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F7778" w14:textId="76286FD0" w:rsidR="002C3059" w:rsidRPr="00D721F2" w:rsidRDefault="00075EEA" w:rsidP="002C3059">
      <w:pPr>
        <w:pStyle w:val="Title"/>
        <w:rPr>
          <w:sz w:val="28"/>
          <w:szCs w:val="28"/>
        </w:rPr>
      </w:pPr>
      <w:r>
        <w:rPr>
          <w:sz w:val="28"/>
          <w:szCs w:val="28"/>
        </w:rPr>
        <w:t>Gl</w:t>
      </w:r>
      <w:r w:rsidR="00196039" w:rsidRPr="00D721F2">
        <w:rPr>
          <w:sz w:val="28"/>
          <w:szCs w:val="28"/>
        </w:rPr>
        <w:t xml:space="preserve">oucestershire </w:t>
      </w:r>
      <w:r w:rsidR="002C3059" w:rsidRPr="00D721F2">
        <w:rPr>
          <w:sz w:val="28"/>
          <w:szCs w:val="28"/>
        </w:rPr>
        <w:t>Shared Service</w:t>
      </w:r>
      <w:r w:rsidR="00196039" w:rsidRPr="00D721F2">
        <w:rPr>
          <w:sz w:val="28"/>
          <w:szCs w:val="28"/>
        </w:rPr>
        <w:t xml:space="preserve"> for NHS</w:t>
      </w:r>
    </w:p>
    <w:p w14:paraId="4DD7361F" w14:textId="77777777" w:rsidR="002C3059" w:rsidRPr="00D721F2" w:rsidRDefault="002C3059" w:rsidP="002C3059">
      <w:pPr>
        <w:jc w:val="center"/>
        <w:rPr>
          <w:rFonts w:ascii="Arial" w:hAnsi="Arial" w:cs="Arial"/>
          <w:b/>
          <w:bCs/>
          <w:sz w:val="28"/>
          <w:szCs w:val="28"/>
        </w:rPr>
      </w:pPr>
      <w:r w:rsidRPr="00D721F2">
        <w:rPr>
          <w:rFonts w:ascii="Arial" w:hAnsi="Arial" w:cs="Arial"/>
          <w:b/>
          <w:bCs/>
          <w:sz w:val="28"/>
          <w:szCs w:val="28"/>
        </w:rPr>
        <w:t>On behalf of</w:t>
      </w:r>
    </w:p>
    <w:p w14:paraId="79A65F6D" w14:textId="60255794" w:rsidR="007B1CB4" w:rsidRPr="00D721F2" w:rsidRDefault="0082322E" w:rsidP="00B85DDF">
      <w:pPr>
        <w:pStyle w:val="CommentText"/>
        <w:jc w:val="center"/>
        <w:rPr>
          <w:rFonts w:ascii="Arial" w:hAnsi="Arial" w:cs="Arial"/>
          <w:b/>
          <w:sz w:val="28"/>
          <w:szCs w:val="28"/>
        </w:rPr>
      </w:pPr>
      <w:r>
        <w:rPr>
          <w:rFonts w:ascii="Arial" w:hAnsi="Arial" w:cs="Arial"/>
          <w:b/>
          <w:bCs/>
          <w:sz w:val="28"/>
          <w:szCs w:val="28"/>
        </w:rPr>
        <w:t xml:space="preserve">Gloucestershire Hospitals </w:t>
      </w:r>
      <w:r w:rsidR="007B1CB4" w:rsidRPr="00D721F2">
        <w:rPr>
          <w:rFonts w:ascii="Arial" w:hAnsi="Arial" w:cs="Arial"/>
          <w:b/>
          <w:bCs/>
          <w:sz w:val="28"/>
          <w:szCs w:val="28"/>
        </w:rPr>
        <w:t>NHS Foundation Trust</w:t>
      </w:r>
    </w:p>
    <w:p w14:paraId="54442318" w14:textId="04806CE7" w:rsidR="002C3059" w:rsidRPr="00D721F2" w:rsidRDefault="002C3059" w:rsidP="002C3059">
      <w:pPr>
        <w:pStyle w:val="Title"/>
        <w:rPr>
          <w:sz w:val="28"/>
          <w:szCs w:val="28"/>
        </w:rPr>
      </w:pPr>
    </w:p>
    <w:p w14:paraId="48446B41" w14:textId="77777777" w:rsidR="00275C5C" w:rsidRPr="00D721F2" w:rsidRDefault="00275C5C" w:rsidP="00275C5C">
      <w:pPr>
        <w:rPr>
          <w:rFonts w:ascii="Arial" w:hAnsi="Arial" w:cs="Arial"/>
          <w:b/>
          <w:bCs/>
          <w:sz w:val="28"/>
          <w:szCs w:val="28"/>
        </w:rPr>
      </w:pPr>
    </w:p>
    <w:p w14:paraId="47D5EED8" w14:textId="29377FCA" w:rsidR="0082322E" w:rsidRPr="004C3493" w:rsidRDefault="0082322E" w:rsidP="004C3493">
      <w:pPr>
        <w:pStyle w:val="Heading5"/>
        <w:jc w:val="center"/>
        <w:rPr>
          <w:rFonts w:ascii="Arial" w:hAnsi="Arial" w:cs="Arial"/>
          <w:sz w:val="28"/>
          <w:szCs w:val="28"/>
        </w:rPr>
      </w:pPr>
      <w:r w:rsidRPr="004C3493">
        <w:rPr>
          <w:rFonts w:ascii="Arial" w:hAnsi="Arial" w:cs="Arial"/>
          <w:sz w:val="28"/>
          <w:szCs w:val="28"/>
        </w:rPr>
        <w:t xml:space="preserve">PROVISION OF BIO DECONTAMINATION SERVICES (HYDROGEN PEROXIDE VAPOUR) AND ULTRAVIOLET </w:t>
      </w:r>
      <w:r w:rsidR="00CA4BB3">
        <w:rPr>
          <w:rFonts w:ascii="Arial" w:hAnsi="Arial" w:cs="Arial"/>
          <w:sz w:val="28"/>
          <w:szCs w:val="28"/>
        </w:rPr>
        <w:t>LIGHT</w:t>
      </w:r>
      <w:r w:rsidRPr="004C3493">
        <w:rPr>
          <w:rFonts w:ascii="Arial" w:hAnsi="Arial" w:cs="Arial"/>
          <w:sz w:val="28"/>
          <w:szCs w:val="28"/>
        </w:rPr>
        <w:t xml:space="preserve"> TECHNOLOGIES</w:t>
      </w:r>
    </w:p>
    <w:p w14:paraId="630150CB" w14:textId="373F8407" w:rsidR="007B1CB4" w:rsidRPr="0082322E" w:rsidRDefault="007B1CB4" w:rsidP="007B1CB4">
      <w:pPr>
        <w:pStyle w:val="CommentText"/>
        <w:jc w:val="center"/>
        <w:rPr>
          <w:rFonts w:ascii="Arial" w:hAnsi="Arial" w:cs="Arial"/>
          <w:b/>
          <w:sz w:val="28"/>
          <w:szCs w:val="28"/>
        </w:rPr>
      </w:pPr>
    </w:p>
    <w:p w14:paraId="20C1BABC" w14:textId="3070414E" w:rsidR="00AD1DDA" w:rsidRPr="00CA4BB3" w:rsidRDefault="00AD1DDA" w:rsidP="007B1CB4">
      <w:pPr>
        <w:pStyle w:val="CommentText"/>
        <w:jc w:val="center"/>
        <w:rPr>
          <w:rFonts w:ascii="Arial" w:hAnsi="Arial" w:cs="Arial"/>
          <w:b/>
          <w:sz w:val="28"/>
          <w:szCs w:val="28"/>
        </w:rPr>
      </w:pPr>
      <w:r w:rsidRPr="00CA4BB3">
        <w:rPr>
          <w:rFonts w:ascii="Arial" w:hAnsi="Arial" w:cs="Arial"/>
          <w:b/>
          <w:sz w:val="28"/>
          <w:szCs w:val="28"/>
        </w:rPr>
        <w:t xml:space="preserve">OJEU Reference: </w:t>
      </w:r>
      <w:r w:rsidR="0082322E" w:rsidRPr="00CA4BB3">
        <w:rPr>
          <w:rFonts w:ascii="Arial" w:hAnsi="Arial" w:cs="Arial"/>
          <w:b/>
          <w:sz w:val="28"/>
          <w:szCs w:val="28"/>
        </w:rPr>
        <w:t>TBA</w:t>
      </w:r>
      <w:r w:rsidR="00CA009D" w:rsidRPr="00CA4BB3">
        <w:rPr>
          <w:rFonts w:ascii="Leelawadee" w:hAnsi="Leelawadee" w:cs="Leelawadee"/>
          <w:b/>
          <w:sz w:val="22"/>
          <w:szCs w:val="22"/>
        </w:rPr>
        <w:t xml:space="preserve">  </w:t>
      </w:r>
    </w:p>
    <w:p w14:paraId="6E852D54" w14:textId="448578CD" w:rsidR="002C3059" w:rsidRPr="0082322E" w:rsidRDefault="00AC199C" w:rsidP="007B1CB4">
      <w:pPr>
        <w:pStyle w:val="CommentText"/>
        <w:jc w:val="center"/>
        <w:rPr>
          <w:rFonts w:ascii="Arial" w:hAnsi="Arial" w:cs="Arial"/>
          <w:color w:val="FF0000"/>
          <w:sz w:val="28"/>
          <w:szCs w:val="28"/>
        </w:rPr>
      </w:pPr>
      <w:r w:rsidRPr="0082322E">
        <w:rPr>
          <w:rFonts w:ascii="Arial" w:hAnsi="Arial" w:cs="Arial"/>
          <w:b/>
          <w:bCs/>
          <w:color w:val="FF0000"/>
          <w:sz w:val="28"/>
          <w:szCs w:val="28"/>
        </w:rPr>
        <w:t xml:space="preserve"> </w:t>
      </w:r>
    </w:p>
    <w:p w14:paraId="0628D473" w14:textId="7ADC1300" w:rsidR="002C3059" w:rsidRPr="00CA4BB3" w:rsidRDefault="00166BEE" w:rsidP="002C3059">
      <w:pPr>
        <w:jc w:val="center"/>
        <w:rPr>
          <w:rFonts w:ascii="Arial" w:hAnsi="Arial" w:cs="Arial"/>
          <w:b/>
          <w:sz w:val="28"/>
          <w:szCs w:val="28"/>
        </w:rPr>
      </w:pPr>
      <w:r w:rsidRPr="00CA4BB3">
        <w:rPr>
          <w:rFonts w:ascii="Arial" w:hAnsi="Arial" w:cs="Arial"/>
          <w:b/>
          <w:sz w:val="28"/>
          <w:szCs w:val="28"/>
        </w:rPr>
        <w:t xml:space="preserve">CTM </w:t>
      </w:r>
      <w:r w:rsidR="00B7123E" w:rsidRPr="00CA4BB3">
        <w:rPr>
          <w:rFonts w:ascii="Arial" w:hAnsi="Arial" w:cs="Arial"/>
          <w:b/>
          <w:sz w:val="28"/>
          <w:szCs w:val="28"/>
        </w:rPr>
        <w:t xml:space="preserve">Tender </w:t>
      </w:r>
      <w:r w:rsidR="002C3059" w:rsidRPr="00CA4BB3">
        <w:rPr>
          <w:rFonts w:ascii="Arial" w:hAnsi="Arial" w:cs="Arial"/>
          <w:b/>
          <w:sz w:val="28"/>
          <w:szCs w:val="28"/>
        </w:rPr>
        <w:t xml:space="preserve">Reference: </w:t>
      </w:r>
      <w:r w:rsidR="00CA4BB3" w:rsidRPr="00CA4BB3">
        <w:rPr>
          <w:rFonts w:ascii="Arial" w:hAnsi="Arial" w:cs="Arial"/>
          <w:b/>
          <w:sz w:val="28"/>
          <w:szCs w:val="28"/>
        </w:rPr>
        <w:t>RFT28084</w:t>
      </w:r>
    </w:p>
    <w:p w14:paraId="76A934F4" w14:textId="77777777" w:rsidR="003B69BC" w:rsidRPr="002C3059" w:rsidRDefault="003B69BC">
      <w:pPr>
        <w:jc w:val="center"/>
        <w:rPr>
          <w:rFonts w:ascii="Arial" w:hAnsi="Arial" w:cs="Arial"/>
          <w:b/>
          <w:bCs/>
          <w:sz w:val="28"/>
          <w:szCs w:val="28"/>
        </w:rPr>
      </w:pPr>
      <w:r w:rsidRPr="002C3059">
        <w:rPr>
          <w:rFonts w:ascii="Arial" w:hAnsi="Arial" w:cs="Arial"/>
          <w:b/>
          <w:bCs/>
          <w:sz w:val="28"/>
          <w:szCs w:val="28"/>
        </w:rPr>
        <w:t xml:space="preserve"> </w:t>
      </w:r>
    </w:p>
    <w:p w14:paraId="76A934F5" w14:textId="77777777" w:rsidR="003B69BC" w:rsidRPr="002C3059" w:rsidRDefault="003B69BC">
      <w:pPr>
        <w:jc w:val="center"/>
        <w:rPr>
          <w:rFonts w:ascii="Arial" w:hAnsi="Arial" w:cs="Arial"/>
          <w:b/>
          <w:bCs/>
          <w:sz w:val="28"/>
          <w:szCs w:val="28"/>
        </w:rPr>
      </w:pPr>
      <w:r w:rsidRPr="002C3059">
        <w:rPr>
          <w:rFonts w:ascii="Arial" w:hAnsi="Arial" w:cs="Arial"/>
          <w:b/>
          <w:bCs/>
          <w:sz w:val="28"/>
          <w:szCs w:val="28"/>
        </w:rPr>
        <w:t>Document No 2 – Terms of Offer</w:t>
      </w:r>
    </w:p>
    <w:p w14:paraId="76A934F6" w14:textId="77777777" w:rsidR="003B69BC" w:rsidRDefault="003B69BC" w:rsidP="00017685">
      <w:pPr>
        <w:rPr>
          <w:rFonts w:ascii="Arial" w:hAnsi="Arial" w:cs="Arial"/>
          <w:b/>
          <w:bCs/>
        </w:rPr>
      </w:pPr>
    </w:p>
    <w:p w14:paraId="76A934FA" w14:textId="77777777" w:rsidR="003B69BC" w:rsidRDefault="003B69BC">
      <w:pPr>
        <w:jc w:val="both"/>
        <w:rPr>
          <w:rFonts w:ascii="Arial" w:hAnsi="Arial" w:cs="Arial"/>
          <w:b/>
          <w:bCs/>
        </w:rPr>
      </w:pPr>
    </w:p>
    <w:p w14:paraId="76A934FB" w14:textId="68EBF81D" w:rsidR="00526E34" w:rsidRDefault="0017049B" w:rsidP="006F2CE9">
      <w:pPr>
        <w:numPr>
          <w:ilvl w:val="0"/>
          <w:numId w:val="16"/>
        </w:numPr>
        <w:tabs>
          <w:tab w:val="clear" w:pos="360"/>
          <w:tab w:val="num" w:pos="720"/>
        </w:tabs>
        <w:ind w:left="720" w:hanging="720"/>
        <w:rPr>
          <w:rFonts w:ascii="Arial" w:hAnsi="Arial" w:cs="Arial"/>
          <w:b/>
          <w:bCs/>
        </w:rPr>
      </w:pPr>
      <w:r>
        <w:rPr>
          <w:rFonts w:ascii="Arial" w:hAnsi="Arial" w:cs="Arial"/>
          <w:b/>
          <w:bCs/>
        </w:rPr>
        <w:t xml:space="preserve">Background and Overview </w:t>
      </w:r>
    </w:p>
    <w:p w14:paraId="76A934FC" w14:textId="77777777" w:rsidR="00526E34" w:rsidRDefault="00526E34" w:rsidP="00526E34">
      <w:pPr>
        <w:jc w:val="both"/>
        <w:rPr>
          <w:rFonts w:ascii="Arial" w:hAnsi="Arial" w:cs="Arial"/>
          <w:b/>
          <w:bCs/>
        </w:rPr>
      </w:pPr>
    </w:p>
    <w:p w14:paraId="76A934FD" w14:textId="24EF79D3" w:rsidR="00526E34" w:rsidRPr="0017049B" w:rsidRDefault="00F45FBF" w:rsidP="00F45FBF">
      <w:pPr>
        <w:numPr>
          <w:ilvl w:val="1"/>
          <w:numId w:val="16"/>
        </w:numPr>
        <w:tabs>
          <w:tab w:val="clear" w:pos="858"/>
          <w:tab w:val="num" w:pos="709"/>
        </w:tabs>
        <w:ind w:hanging="792"/>
        <w:rPr>
          <w:rFonts w:ascii="Arial" w:hAnsi="Arial" w:cs="Arial"/>
          <w:bCs/>
        </w:rPr>
      </w:pPr>
      <w:r>
        <w:rPr>
          <w:rFonts w:ascii="Arial" w:hAnsi="Arial" w:cs="Arial"/>
          <w:bCs/>
        </w:rPr>
        <w:t xml:space="preserve">Please refer to </w:t>
      </w:r>
      <w:r w:rsidR="00210865">
        <w:rPr>
          <w:rFonts w:ascii="Arial" w:hAnsi="Arial" w:cs="Arial"/>
          <w:bCs/>
        </w:rPr>
        <w:t>Document 5</w:t>
      </w:r>
      <w:r w:rsidR="00F61F53">
        <w:rPr>
          <w:rFonts w:ascii="Arial" w:hAnsi="Arial" w:cs="Arial"/>
          <w:bCs/>
        </w:rPr>
        <w:t xml:space="preserve"> - Specification and Evaluation</w:t>
      </w:r>
    </w:p>
    <w:p w14:paraId="76A934FE" w14:textId="77777777" w:rsidR="00526E34" w:rsidRPr="00207A81" w:rsidRDefault="00526E34" w:rsidP="00526E34">
      <w:pPr>
        <w:jc w:val="both"/>
        <w:rPr>
          <w:rFonts w:ascii="Arial" w:hAnsi="Arial" w:cs="Arial"/>
          <w:b/>
          <w:bCs/>
        </w:rPr>
      </w:pPr>
    </w:p>
    <w:p w14:paraId="261500CD" w14:textId="77777777" w:rsidR="00207A81" w:rsidRDefault="00207A81" w:rsidP="00526E34">
      <w:pPr>
        <w:jc w:val="both"/>
        <w:rPr>
          <w:rFonts w:ascii="Arial" w:hAnsi="Arial" w:cs="Arial"/>
          <w:b/>
          <w:bCs/>
        </w:rPr>
      </w:pPr>
    </w:p>
    <w:p w14:paraId="76A93509" w14:textId="77777777" w:rsidR="003B69BC" w:rsidRDefault="00891015" w:rsidP="006F2CE9">
      <w:pPr>
        <w:numPr>
          <w:ilvl w:val="0"/>
          <w:numId w:val="16"/>
        </w:numPr>
        <w:tabs>
          <w:tab w:val="clear" w:pos="360"/>
          <w:tab w:val="num" w:pos="720"/>
        </w:tabs>
        <w:ind w:left="720" w:hanging="720"/>
        <w:rPr>
          <w:rFonts w:ascii="Arial" w:hAnsi="Arial" w:cs="Arial"/>
          <w:b/>
          <w:bCs/>
        </w:rPr>
      </w:pPr>
      <w:r>
        <w:rPr>
          <w:rFonts w:ascii="Arial" w:hAnsi="Arial" w:cs="Arial"/>
          <w:b/>
          <w:bCs/>
        </w:rPr>
        <w:t>Information and confidentiality</w:t>
      </w:r>
    </w:p>
    <w:p w14:paraId="76A9350A" w14:textId="77777777" w:rsidR="00891015" w:rsidRDefault="00891015" w:rsidP="00891015">
      <w:pPr>
        <w:jc w:val="both"/>
        <w:rPr>
          <w:rFonts w:ascii="Arial" w:hAnsi="Arial" w:cs="Arial"/>
          <w:b/>
          <w:bCs/>
        </w:rPr>
      </w:pPr>
    </w:p>
    <w:p w14:paraId="76A9350B" w14:textId="77777777" w:rsidR="003B69BC" w:rsidRDefault="003B69BC" w:rsidP="006F2CE9">
      <w:pPr>
        <w:numPr>
          <w:ilvl w:val="1"/>
          <w:numId w:val="16"/>
        </w:numPr>
        <w:tabs>
          <w:tab w:val="num" w:pos="720"/>
        </w:tabs>
        <w:ind w:left="720" w:hanging="720"/>
        <w:rPr>
          <w:rFonts w:ascii="Arial" w:hAnsi="Arial" w:cs="Arial"/>
        </w:rPr>
      </w:pPr>
      <w:r>
        <w:rPr>
          <w:rFonts w:ascii="Arial" w:hAnsi="Arial" w:cs="Arial"/>
        </w:rPr>
        <w:t xml:space="preserve">Information that is supplied to </w:t>
      </w:r>
      <w:r w:rsidR="00DF0F86">
        <w:rPr>
          <w:rFonts w:ascii="Arial" w:hAnsi="Arial" w:cs="Arial"/>
        </w:rPr>
        <w:t>t</w:t>
      </w:r>
      <w:r w:rsidR="009B661F">
        <w:rPr>
          <w:rFonts w:ascii="Arial" w:hAnsi="Arial" w:cs="Arial"/>
        </w:rPr>
        <w:t>enderer</w:t>
      </w:r>
      <w:r>
        <w:rPr>
          <w:rFonts w:ascii="Arial" w:hAnsi="Arial" w:cs="Arial"/>
        </w:rPr>
        <w:t>s as part of the procurement exercise is supplied in good faith</w:t>
      </w:r>
      <w:r w:rsidR="009B661F">
        <w:rPr>
          <w:rFonts w:ascii="Arial" w:hAnsi="Arial" w:cs="Arial"/>
        </w:rPr>
        <w:t xml:space="preserve"> and does not purport to be comprehensive or to have been independently verified</w:t>
      </w:r>
      <w:r>
        <w:rPr>
          <w:rFonts w:ascii="Arial" w:hAnsi="Arial" w:cs="Arial"/>
        </w:rPr>
        <w:t xml:space="preserve">. However, </w:t>
      </w:r>
      <w:r w:rsidR="00DF0F86">
        <w:rPr>
          <w:rFonts w:ascii="Arial" w:hAnsi="Arial" w:cs="Arial"/>
        </w:rPr>
        <w:t>t</w:t>
      </w:r>
      <w:r w:rsidR="009B661F">
        <w:rPr>
          <w:rFonts w:ascii="Arial" w:hAnsi="Arial" w:cs="Arial"/>
        </w:rPr>
        <w:t>enderer</w:t>
      </w:r>
      <w:r>
        <w:rPr>
          <w:rFonts w:ascii="Arial" w:hAnsi="Arial" w:cs="Arial"/>
        </w:rPr>
        <w:t xml:space="preserve">s must satisfy themselves as to the accuracy of such information and no responsibility is accepted for any loss or damage of whatever kind or howsoever caused arising from the use by the </w:t>
      </w:r>
      <w:r w:rsidR="00DF0F86">
        <w:rPr>
          <w:rFonts w:ascii="Arial" w:hAnsi="Arial" w:cs="Arial"/>
        </w:rPr>
        <w:t>t</w:t>
      </w:r>
      <w:r w:rsidR="009B661F">
        <w:rPr>
          <w:rFonts w:ascii="Arial" w:hAnsi="Arial" w:cs="Arial"/>
        </w:rPr>
        <w:t>enderer</w:t>
      </w:r>
      <w:r>
        <w:rPr>
          <w:rFonts w:ascii="Arial" w:hAnsi="Arial" w:cs="Arial"/>
        </w:rPr>
        <w:t>s of such information, unless such information has been supplied fraudulently by the Trust</w:t>
      </w:r>
      <w:r w:rsidR="009B661F">
        <w:rPr>
          <w:rFonts w:ascii="Arial" w:hAnsi="Arial" w:cs="Arial"/>
        </w:rPr>
        <w:t>.</w:t>
      </w:r>
    </w:p>
    <w:p w14:paraId="76A9350C" w14:textId="77777777" w:rsidR="003B69BC" w:rsidRDefault="003B69BC">
      <w:pPr>
        <w:jc w:val="both"/>
        <w:rPr>
          <w:rFonts w:ascii="Arial" w:hAnsi="Arial" w:cs="Arial"/>
        </w:rPr>
      </w:pPr>
    </w:p>
    <w:p w14:paraId="76A9350D" w14:textId="77777777" w:rsidR="003B69BC" w:rsidRDefault="00306F39" w:rsidP="00B7123E">
      <w:pPr>
        <w:numPr>
          <w:ilvl w:val="1"/>
          <w:numId w:val="16"/>
        </w:numPr>
        <w:tabs>
          <w:tab w:val="num" w:pos="720"/>
        </w:tabs>
        <w:ind w:left="720" w:hanging="720"/>
        <w:rPr>
          <w:rFonts w:ascii="Arial" w:hAnsi="Arial" w:cs="Arial"/>
        </w:rPr>
      </w:pPr>
      <w:r>
        <w:rPr>
          <w:rFonts w:ascii="Arial" w:hAnsi="Arial" w:cs="Arial"/>
        </w:rPr>
        <w:t xml:space="preserve">The ITT is intended for the exclusive use of the </w:t>
      </w:r>
      <w:r w:rsidR="00FC063D">
        <w:rPr>
          <w:rFonts w:ascii="Arial" w:hAnsi="Arial" w:cs="Arial"/>
        </w:rPr>
        <w:t>t</w:t>
      </w:r>
      <w:r>
        <w:rPr>
          <w:rFonts w:ascii="Arial" w:hAnsi="Arial" w:cs="Arial"/>
        </w:rPr>
        <w:t>enderer and is provided on the express understanding that the ITT and a</w:t>
      </w:r>
      <w:r w:rsidR="003B69BC">
        <w:rPr>
          <w:rFonts w:ascii="Arial" w:hAnsi="Arial" w:cs="Arial"/>
        </w:rPr>
        <w:t xml:space="preserve">ll information </w:t>
      </w:r>
      <w:r>
        <w:rPr>
          <w:rFonts w:ascii="Arial" w:hAnsi="Arial" w:cs="Arial"/>
        </w:rPr>
        <w:t xml:space="preserve">contained in it, or in connection with it, will be regarded and treated as strictly </w:t>
      </w:r>
      <w:r w:rsidR="003B69BC">
        <w:rPr>
          <w:rFonts w:ascii="Arial" w:hAnsi="Arial" w:cs="Arial"/>
        </w:rPr>
        <w:t xml:space="preserve">confidential. By submitting an offer the </w:t>
      </w:r>
      <w:r w:rsidR="00FC063D">
        <w:rPr>
          <w:rFonts w:ascii="Arial" w:hAnsi="Arial" w:cs="Arial"/>
        </w:rPr>
        <w:t>t</w:t>
      </w:r>
      <w:r w:rsidR="009B661F">
        <w:rPr>
          <w:rFonts w:ascii="Arial" w:hAnsi="Arial" w:cs="Arial"/>
        </w:rPr>
        <w:t>enderer</w:t>
      </w:r>
      <w:r w:rsidR="003B69BC">
        <w:rPr>
          <w:rFonts w:ascii="Arial" w:hAnsi="Arial" w:cs="Arial"/>
        </w:rPr>
        <w:t xml:space="preserve"> agrees to be bound by the obligation to preserve the confidentiality of all such information.</w:t>
      </w:r>
      <w:r>
        <w:rPr>
          <w:rFonts w:ascii="Arial" w:hAnsi="Arial" w:cs="Arial"/>
        </w:rPr>
        <w:t xml:space="preserve"> If </w:t>
      </w:r>
      <w:r w:rsidR="00DF0F86">
        <w:rPr>
          <w:rFonts w:ascii="Arial" w:hAnsi="Arial" w:cs="Arial"/>
        </w:rPr>
        <w:t>t</w:t>
      </w:r>
      <w:r>
        <w:rPr>
          <w:rFonts w:ascii="Arial" w:hAnsi="Arial" w:cs="Arial"/>
        </w:rPr>
        <w:t xml:space="preserve">enderers are unwilling to comply with this requirement, then they should destroy all documents relating to the ITT and permanently delete any electronic copies which they may hold. The ITT may not be reproduced in whole or in part nor furnished to any persons other than the </w:t>
      </w:r>
      <w:r w:rsidR="00DF0F86">
        <w:rPr>
          <w:rFonts w:ascii="Arial" w:hAnsi="Arial" w:cs="Arial"/>
        </w:rPr>
        <w:t>t</w:t>
      </w:r>
      <w:r>
        <w:rPr>
          <w:rFonts w:ascii="Arial" w:hAnsi="Arial" w:cs="Arial"/>
        </w:rPr>
        <w:t>enderer save for the purposes of:</w:t>
      </w:r>
    </w:p>
    <w:p w14:paraId="76A9350E" w14:textId="77777777" w:rsidR="00306F39" w:rsidRDefault="00306F39" w:rsidP="00306F39">
      <w:pPr>
        <w:tabs>
          <w:tab w:val="num" w:pos="792"/>
        </w:tabs>
        <w:jc w:val="both"/>
        <w:rPr>
          <w:rFonts w:ascii="Arial" w:hAnsi="Arial" w:cs="Arial"/>
        </w:rPr>
      </w:pPr>
    </w:p>
    <w:p w14:paraId="76A9350F" w14:textId="77777777" w:rsidR="00306F39" w:rsidRDefault="00306F39" w:rsidP="006F2CE9">
      <w:pPr>
        <w:numPr>
          <w:ilvl w:val="2"/>
          <w:numId w:val="16"/>
        </w:numPr>
        <w:rPr>
          <w:rFonts w:ascii="Arial" w:hAnsi="Arial" w:cs="Arial"/>
        </w:rPr>
      </w:pPr>
      <w:r>
        <w:rPr>
          <w:rFonts w:ascii="Arial" w:hAnsi="Arial" w:cs="Arial"/>
        </w:rPr>
        <w:t>taking legal advice in connection with completing a tender; and/or</w:t>
      </w:r>
    </w:p>
    <w:p w14:paraId="76A93510" w14:textId="77777777" w:rsidR="009B5D49" w:rsidRDefault="009B5D49" w:rsidP="009B5D49">
      <w:pPr>
        <w:ind w:left="720"/>
        <w:jc w:val="both"/>
        <w:rPr>
          <w:rFonts w:ascii="Arial" w:hAnsi="Arial" w:cs="Arial"/>
        </w:rPr>
      </w:pPr>
    </w:p>
    <w:p w14:paraId="76A93511" w14:textId="77777777" w:rsidR="00306F39" w:rsidRDefault="00306F39" w:rsidP="006F2CE9">
      <w:pPr>
        <w:numPr>
          <w:ilvl w:val="2"/>
          <w:numId w:val="16"/>
        </w:numPr>
        <w:tabs>
          <w:tab w:val="clear" w:pos="1224"/>
          <w:tab w:val="num" w:pos="1440"/>
        </w:tabs>
        <w:ind w:left="1440" w:hanging="720"/>
        <w:rPr>
          <w:rFonts w:ascii="Arial" w:hAnsi="Arial" w:cs="Arial"/>
        </w:rPr>
      </w:pPr>
      <w:r>
        <w:rPr>
          <w:rFonts w:ascii="Arial" w:hAnsi="Arial" w:cs="Arial"/>
        </w:rPr>
        <w:t xml:space="preserve">obtaining information from </w:t>
      </w:r>
      <w:r w:rsidR="00700C07">
        <w:rPr>
          <w:rFonts w:ascii="Arial" w:hAnsi="Arial" w:cs="Arial"/>
        </w:rPr>
        <w:t>consortium members/sub-contractors</w:t>
      </w:r>
      <w:r>
        <w:rPr>
          <w:rFonts w:ascii="Arial" w:hAnsi="Arial" w:cs="Arial"/>
        </w:rPr>
        <w:t xml:space="preserve"> or funders where required expressly by the ITT or otherwise where necessary, and relevant to the </w:t>
      </w:r>
      <w:r w:rsidR="00DF0F86">
        <w:rPr>
          <w:rFonts w:ascii="Arial" w:hAnsi="Arial" w:cs="Arial"/>
        </w:rPr>
        <w:t>t</w:t>
      </w:r>
      <w:r>
        <w:rPr>
          <w:rFonts w:ascii="Arial" w:hAnsi="Arial" w:cs="Arial"/>
        </w:rPr>
        <w:t>enderer's tender; and/or</w:t>
      </w:r>
    </w:p>
    <w:p w14:paraId="76A93512" w14:textId="77777777" w:rsidR="009B5D49" w:rsidRDefault="009B5D49" w:rsidP="009B5D49">
      <w:pPr>
        <w:ind w:left="720"/>
        <w:jc w:val="both"/>
        <w:rPr>
          <w:rFonts w:ascii="Arial" w:hAnsi="Arial" w:cs="Arial"/>
        </w:rPr>
      </w:pPr>
    </w:p>
    <w:p w14:paraId="76A93513" w14:textId="77777777" w:rsidR="00306F39" w:rsidRDefault="00306F39" w:rsidP="006F2CE9">
      <w:pPr>
        <w:numPr>
          <w:ilvl w:val="2"/>
          <w:numId w:val="16"/>
        </w:numPr>
        <w:tabs>
          <w:tab w:val="clear" w:pos="1224"/>
          <w:tab w:val="num" w:pos="1440"/>
        </w:tabs>
        <w:ind w:left="1440" w:hanging="720"/>
        <w:rPr>
          <w:rFonts w:ascii="Arial" w:hAnsi="Arial" w:cs="Arial"/>
        </w:rPr>
      </w:pPr>
      <w:r>
        <w:rPr>
          <w:rFonts w:ascii="Arial" w:hAnsi="Arial" w:cs="Arial"/>
        </w:rPr>
        <w:t xml:space="preserve">obtaining the input from any other parties that </w:t>
      </w:r>
      <w:r w:rsidR="00DF0F86">
        <w:rPr>
          <w:rFonts w:ascii="Arial" w:hAnsi="Arial" w:cs="Arial"/>
        </w:rPr>
        <w:t>t</w:t>
      </w:r>
      <w:r>
        <w:rPr>
          <w:rFonts w:ascii="Arial" w:hAnsi="Arial" w:cs="Arial"/>
        </w:rPr>
        <w:t xml:space="preserve">enderers demonstrate will provide information relevant to their tender, subject always to the Trust's prior written consent to such disclosure (which it can withhold in its absolute discretion) and provided that, in each case, </w:t>
      </w:r>
      <w:r w:rsidR="00DF0F86">
        <w:rPr>
          <w:rFonts w:ascii="Arial" w:hAnsi="Arial" w:cs="Arial"/>
        </w:rPr>
        <w:t>t</w:t>
      </w:r>
      <w:r>
        <w:rPr>
          <w:rFonts w:ascii="Arial" w:hAnsi="Arial" w:cs="Arial"/>
        </w:rPr>
        <w:t xml:space="preserve">enderers obtain from such parties </w:t>
      </w:r>
      <w:r>
        <w:rPr>
          <w:rFonts w:ascii="Arial" w:hAnsi="Arial" w:cs="Arial"/>
        </w:rPr>
        <w:lastRenderedPageBreak/>
        <w:t xml:space="preserve">prior to such disclosure, confidentiality undertakings of at least equivalent strength to this paragraph </w:t>
      </w:r>
      <w:r w:rsidR="009B5D49">
        <w:rPr>
          <w:rFonts w:ascii="Arial" w:hAnsi="Arial" w:cs="Arial"/>
        </w:rPr>
        <w:t>2</w:t>
      </w:r>
      <w:r>
        <w:rPr>
          <w:rFonts w:ascii="Arial" w:hAnsi="Arial" w:cs="Arial"/>
        </w:rPr>
        <w:t xml:space="preserve">.2. </w:t>
      </w:r>
    </w:p>
    <w:p w14:paraId="76A93514" w14:textId="77777777" w:rsidR="00D076A8" w:rsidRDefault="00D076A8" w:rsidP="00D076A8">
      <w:pPr>
        <w:ind w:left="720"/>
        <w:jc w:val="both"/>
        <w:rPr>
          <w:rFonts w:ascii="Arial" w:hAnsi="Arial" w:cs="Arial"/>
        </w:rPr>
      </w:pPr>
    </w:p>
    <w:p w14:paraId="76A93515" w14:textId="77777777" w:rsidR="00D076A8" w:rsidRDefault="00D076A8" w:rsidP="00B7123E">
      <w:pPr>
        <w:ind w:left="720"/>
        <w:rPr>
          <w:rFonts w:ascii="Arial" w:hAnsi="Arial" w:cs="Arial"/>
        </w:rPr>
      </w:pPr>
      <w:r>
        <w:rPr>
          <w:rFonts w:ascii="Arial" w:hAnsi="Arial" w:cs="Arial"/>
        </w:rPr>
        <w:t xml:space="preserve">Upon written request from the Trust, </w:t>
      </w:r>
      <w:r w:rsidR="00DF0F86">
        <w:rPr>
          <w:rFonts w:ascii="Arial" w:hAnsi="Arial" w:cs="Arial"/>
        </w:rPr>
        <w:t>t</w:t>
      </w:r>
      <w:r>
        <w:rPr>
          <w:rFonts w:ascii="Arial" w:hAnsi="Arial" w:cs="Arial"/>
        </w:rPr>
        <w:t>enderers shall promptly provide evidence that such undertakings have been provided.</w:t>
      </w:r>
    </w:p>
    <w:p w14:paraId="76A93516" w14:textId="77777777" w:rsidR="00D076A8" w:rsidRDefault="00D076A8" w:rsidP="00D076A8">
      <w:pPr>
        <w:tabs>
          <w:tab w:val="num" w:pos="792"/>
        </w:tabs>
        <w:jc w:val="both"/>
        <w:rPr>
          <w:rFonts w:ascii="Arial" w:hAnsi="Arial" w:cs="Arial"/>
        </w:rPr>
      </w:pPr>
    </w:p>
    <w:p w14:paraId="76A93517" w14:textId="77777777" w:rsidR="003B69BC" w:rsidRDefault="003B69BC" w:rsidP="00B7123E">
      <w:pPr>
        <w:numPr>
          <w:ilvl w:val="1"/>
          <w:numId w:val="16"/>
        </w:numPr>
        <w:tabs>
          <w:tab w:val="num" w:pos="720"/>
        </w:tabs>
        <w:ind w:left="720" w:hanging="720"/>
        <w:rPr>
          <w:rFonts w:ascii="Arial" w:hAnsi="Arial" w:cs="Arial"/>
        </w:rPr>
      </w:pPr>
      <w:r>
        <w:rPr>
          <w:rFonts w:ascii="Arial" w:hAnsi="Arial" w:cs="Arial"/>
        </w:rPr>
        <w:t>This invitation and its accompanying documents shall remain the property of the Trust and must be returned on demand.</w:t>
      </w:r>
    </w:p>
    <w:p w14:paraId="76A93518" w14:textId="77777777" w:rsidR="003B69BC" w:rsidRDefault="003B69BC" w:rsidP="00871E65">
      <w:pPr>
        <w:tabs>
          <w:tab w:val="num" w:pos="720"/>
        </w:tabs>
        <w:ind w:left="720" w:hanging="720"/>
        <w:jc w:val="both"/>
        <w:rPr>
          <w:rFonts w:ascii="Arial" w:hAnsi="Arial" w:cs="Arial"/>
        </w:rPr>
      </w:pPr>
    </w:p>
    <w:p w14:paraId="76A93519" w14:textId="5130C69D" w:rsidR="003B69BC" w:rsidRPr="00E10EC5" w:rsidRDefault="00D076A8" w:rsidP="00B7123E">
      <w:pPr>
        <w:numPr>
          <w:ilvl w:val="1"/>
          <w:numId w:val="16"/>
        </w:numPr>
        <w:tabs>
          <w:tab w:val="num" w:pos="720"/>
        </w:tabs>
        <w:ind w:left="720" w:hanging="720"/>
        <w:rPr>
          <w:rFonts w:ascii="Arial" w:hAnsi="Arial" w:cs="Arial"/>
        </w:rPr>
      </w:pPr>
      <w:r>
        <w:rPr>
          <w:rFonts w:ascii="Arial" w:hAnsi="Arial" w:cs="Arial"/>
        </w:rPr>
        <w:t xml:space="preserve">Tenderers acknowledge and agree that purchases </w:t>
      </w:r>
      <w:r w:rsidR="003B69BC">
        <w:rPr>
          <w:rFonts w:ascii="Arial" w:hAnsi="Arial" w:cs="Arial"/>
        </w:rPr>
        <w:t xml:space="preserve">made against any contract are shared with the </w:t>
      </w:r>
      <w:r w:rsidR="003B69BC" w:rsidRPr="002C3059">
        <w:rPr>
          <w:rFonts w:ascii="Arial" w:hAnsi="Arial" w:cs="Arial"/>
        </w:rPr>
        <w:t>South West NHS Trusts via a reporting system and as such all details are available to other South West NHS organisations for</w:t>
      </w:r>
      <w:r w:rsidR="003B69BC">
        <w:rPr>
          <w:rFonts w:ascii="Arial" w:hAnsi="Arial" w:cs="Arial"/>
        </w:rPr>
        <w:t xml:space="preserve"> the purposes of benchmarking.</w:t>
      </w:r>
    </w:p>
    <w:p w14:paraId="76A9351A" w14:textId="77777777" w:rsidR="00D076A8" w:rsidRDefault="00D076A8" w:rsidP="00D076A8">
      <w:pPr>
        <w:jc w:val="both"/>
        <w:rPr>
          <w:rFonts w:ascii="Arial" w:hAnsi="Arial" w:cs="Arial"/>
          <w:b/>
          <w:bCs/>
        </w:rPr>
      </w:pPr>
    </w:p>
    <w:p w14:paraId="76A9351B" w14:textId="77777777" w:rsidR="003B69BC" w:rsidRDefault="003B69BC" w:rsidP="006F2CE9">
      <w:pPr>
        <w:numPr>
          <w:ilvl w:val="0"/>
          <w:numId w:val="16"/>
        </w:numPr>
        <w:tabs>
          <w:tab w:val="clear" w:pos="360"/>
          <w:tab w:val="num" w:pos="720"/>
        </w:tabs>
        <w:ind w:left="720" w:hanging="720"/>
        <w:rPr>
          <w:rFonts w:ascii="Arial" w:hAnsi="Arial" w:cs="Arial"/>
          <w:b/>
          <w:bCs/>
        </w:rPr>
      </w:pPr>
      <w:r>
        <w:rPr>
          <w:rFonts w:ascii="Arial" w:hAnsi="Arial" w:cs="Arial"/>
          <w:b/>
          <w:bCs/>
        </w:rPr>
        <w:t xml:space="preserve">Freedom of Information </w:t>
      </w:r>
    </w:p>
    <w:p w14:paraId="76A9351C" w14:textId="77777777" w:rsidR="00392D53" w:rsidRDefault="00392D53" w:rsidP="00392D53">
      <w:pPr>
        <w:jc w:val="both"/>
        <w:rPr>
          <w:rFonts w:ascii="Arial" w:hAnsi="Arial" w:cs="Arial"/>
          <w:b/>
          <w:bCs/>
        </w:rPr>
      </w:pPr>
    </w:p>
    <w:p w14:paraId="76A9351D" w14:textId="77777777" w:rsidR="003B69BC" w:rsidRDefault="009B5D49" w:rsidP="00B7123E">
      <w:pPr>
        <w:ind w:left="720" w:hanging="720"/>
        <w:rPr>
          <w:rFonts w:ascii="Arial" w:hAnsi="Arial" w:cs="Arial"/>
        </w:rPr>
      </w:pPr>
      <w:r>
        <w:rPr>
          <w:rFonts w:ascii="Arial" w:hAnsi="Arial" w:cs="Arial"/>
        </w:rPr>
        <w:t>3</w:t>
      </w:r>
      <w:r w:rsidR="00EE5770">
        <w:rPr>
          <w:rFonts w:ascii="Arial" w:hAnsi="Arial" w:cs="Arial"/>
        </w:rPr>
        <w:t>.1</w:t>
      </w:r>
      <w:r w:rsidR="006E6A6F">
        <w:rPr>
          <w:rFonts w:ascii="Arial" w:hAnsi="Arial" w:cs="Arial"/>
        </w:rPr>
        <w:tab/>
      </w:r>
      <w:r w:rsidR="003B69BC">
        <w:rPr>
          <w:rFonts w:ascii="Arial" w:hAnsi="Arial" w:cs="Arial"/>
        </w:rPr>
        <w:t xml:space="preserve">The Freedom of Information Act 2000 (FOIA) applies to NHS </w:t>
      </w:r>
      <w:r w:rsidR="002A1D5A">
        <w:rPr>
          <w:rFonts w:ascii="Arial" w:hAnsi="Arial" w:cs="Arial"/>
        </w:rPr>
        <w:t xml:space="preserve">and other public sector </w:t>
      </w:r>
      <w:r w:rsidR="003B69BC">
        <w:rPr>
          <w:rFonts w:ascii="Arial" w:hAnsi="Arial" w:cs="Arial"/>
        </w:rPr>
        <w:t xml:space="preserve">organisations, who have an obligation to disclose, on request, recorded information held by them. Information provided by </w:t>
      </w:r>
      <w:r w:rsidR="00DF0F86">
        <w:rPr>
          <w:rFonts w:ascii="Arial" w:hAnsi="Arial" w:cs="Arial"/>
        </w:rPr>
        <w:t>t</w:t>
      </w:r>
      <w:r w:rsidR="009B661F">
        <w:rPr>
          <w:rFonts w:ascii="Arial" w:hAnsi="Arial" w:cs="Arial"/>
        </w:rPr>
        <w:t>enderer</w:t>
      </w:r>
      <w:r w:rsidR="003B69BC">
        <w:rPr>
          <w:rFonts w:ascii="Arial" w:hAnsi="Arial" w:cs="Arial"/>
        </w:rPr>
        <w:t xml:space="preserve">s in connection with this exercise may, therefore, have to be disclosed unless the Trust decides that one of the statutory exemptions </w:t>
      </w:r>
      <w:proofErr w:type="gramStart"/>
      <w:r w:rsidR="003B69BC">
        <w:rPr>
          <w:rFonts w:ascii="Arial" w:hAnsi="Arial" w:cs="Arial"/>
        </w:rPr>
        <w:t>apply</w:t>
      </w:r>
      <w:proofErr w:type="gramEnd"/>
      <w:r w:rsidR="003B69BC">
        <w:rPr>
          <w:rFonts w:ascii="Arial" w:hAnsi="Arial" w:cs="Arial"/>
        </w:rPr>
        <w:t>. Requests, where applicable, may also be made under the Environmental Information Regulations 2004</w:t>
      </w:r>
      <w:r w:rsidR="00FC063D">
        <w:rPr>
          <w:rFonts w:ascii="Arial" w:hAnsi="Arial" w:cs="Arial"/>
        </w:rPr>
        <w:t xml:space="preserve"> (EIR)</w:t>
      </w:r>
      <w:r w:rsidR="003B69BC">
        <w:rPr>
          <w:rFonts w:ascii="Arial" w:hAnsi="Arial" w:cs="Arial"/>
        </w:rPr>
        <w:t xml:space="preserve">. </w:t>
      </w:r>
    </w:p>
    <w:p w14:paraId="76A9351E" w14:textId="77777777" w:rsidR="00EE5770" w:rsidRDefault="00EE5770" w:rsidP="00EE5770">
      <w:pPr>
        <w:ind w:left="720" w:hanging="720"/>
        <w:jc w:val="both"/>
        <w:rPr>
          <w:rFonts w:ascii="Arial" w:hAnsi="Arial" w:cs="Arial"/>
        </w:rPr>
      </w:pPr>
    </w:p>
    <w:p w14:paraId="76A9351F" w14:textId="77777777" w:rsidR="00EE5770" w:rsidRDefault="009B5D49" w:rsidP="006F2CE9">
      <w:pPr>
        <w:ind w:left="720" w:hanging="720"/>
        <w:rPr>
          <w:rFonts w:ascii="Arial" w:hAnsi="Arial" w:cs="Arial"/>
        </w:rPr>
      </w:pPr>
      <w:r>
        <w:rPr>
          <w:rFonts w:ascii="Arial" w:hAnsi="Arial" w:cs="Arial"/>
        </w:rPr>
        <w:t>3</w:t>
      </w:r>
      <w:r w:rsidR="00EE5770">
        <w:rPr>
          <w:rFonts w:ascii="Arial" w:hAnsi="Arial" w:cs="Arial"/>
        </w:rPr>
        <w:t>.2</w:t>
      </w:r>
      <w:r w:rsidR="00EE5770">
        <w:rPr>
          <w:rFonts w:ascii="Arial" w:hAnsi="Arial" w:cs="Arial"/>
        </w:rPr>
        <w:tab/>
        <w:t xml:space="preserve">In making a submission, each </w:t>
      </w:r>
      <w:r w:rsidR="00FC063D">
        <w:rPr>
          <w:rFonts w:ascii="Arial" w:hAnsi="Arial" w:cs="Arial"/>
        </w:rPr>
        <w:t>t</w:t>
      </w:r>
      <w:r w:rsidR="00EE5770">
        <w:rPr>
          <w:rFonts w:ascii="Arial" w:hAnsi="Arial" w:cs="Arial"/>
        </w:rPr>
        <w:t xml:space="preserve">enderer (and each </w:t>
      </w:r>
      <w:r w:rsidR="00700C07">
        <w:rPr>
          <w:rFonts w:ascii="Arial" w:hAnsi="Arial" w:cs="Arial"/>
          <w:bCs/>
        </w:rPr>
        <w:t>consortium member/sub-contractor</w:t>
      </w:r>
      <w:r w:rsidR="00EE5770">
        <w:rPr>
          <w:rFonts w:ascii="Arial" w:hAnsi="Arial" w:cs="Arial"/>
        </w:rPr>
        <w:t xml:space="preserve">) therefore acknowledges and accepts that the information contained therein may be disclosed under FOIA, either without consulting the </w:t>
      </w:r>
      <w:r w:rsidR="00FC063D">
        <w:rPr>
          <w:rFonts w:ascii="Arial" w:hAnsi="Arial" w:cs="Arial"/>
        </w:rPr>
        <w:t>t</w:t>
      </w:r>
      <w:r w:rsidR="00EE5770">
        <w:rPr>
          <w:rFonts w:ascii="Arial" w:hAnsi="Arial" w:cs="Arial"/>
        </w:rPr>
        <w:t xml:space="preserve">enderer or following consultation with the </w:t>
      </w:r>
      <w:r w:rsidR="00FC063D">
        <w:rPr>
          <w:rFonts w:ascii="Arial" w:hAnsi="Arial" w:cs="Arial"/>
        </w:rPr>
        <w:t>t</w:t>
      </w:r>
      <w:r w:rsidR="00EE5770">
        <w:rPr>
          <w:rFonts w:ascii="Arial" w:hAnsi="Arial" w:cs="Arial"/>
        </w:rPr>
        <w:t xml:space="preserve">enderer and having considered its views. </w:t>
      </w:r>
    </w:p>
    <w:p w14:paraId="76A93520" w14:textId="77777777" w:rsidR="00D565FF" w:rsidRDefault="00D565FF" w:rsidP="00EE5770">
      <w:pPr>
        <w:ind w:left="720" w:hanging="720"/>
        <w:jc w:val="both"/>
        <w:rPr>
          <w:rFonts w:ascii="Arial" w:hAnsi="Arial" w:cs="Arial"/>
        </w:rPr>
      </w:pPr>
    </w:p>
    <w:p w14:paraId="76A93521" w14:textId="77777777" w:rsidR="00D565FF" w:rsidRPr="00D565FF" w:rsidRDefault="009B5D49" w:rsidP="006F2CE9">
      <w:pPr>
        <w:pStyle w:val="ITTnormal"/>
        <w:ind w:hanging="720"/>
        <w:jc w:val="left"/>
        <w:rPr>
          <w:sz w:val="24"/>
          <w:szCs w:val="24"/>
        </w:rPr>
      </w:pPr>
      <w:r>
        <w:rPr>
          <w:sz w:val="24"/>
          <w:szCs w:val="24"/>
        </w:rPr>
        <w:t>3</w:t>
      </w:r>
      <w:r w:rsidR="00D565FF" w:rsidRPr="00D565FF">
        <w:rPr>
          <w:sz w:val="24"/>
          <w:szCs w:val="24"/>
        </w:rPr>
        <w:t>.3</w:t>
      </w:r>
      <w:r w:rsidR="00D565FF" w:rsidRPr="00D565FF">
        <w:rPr>
          <w:sz w:val="24"/>
          <w:szCs w:val="24"/>
        </w:rPr>
        <w:tab/>
        <w:t xml:space="preserve">If </w:t>
      </w:r>
      <w:r w:rsidR="00DF0F86">
        <w:rPr>
          <w:sz w:val="24"/>
          <w:szCs w:val="24"/>
        </w:rPr>
        <w:t>t</w:t>
      </w:r>
      <w:r w:rsidR="00D565FF" w:rsidRPr="00D565FF">
        <w:rPr>
          <w:sz w:val="24"/>
          <w:szCs w:val="24"/>
        </w:rPr>
        <w:t xml:space="preserve">enderers consider that any of the information provided in their </w:t>
      </w:r>
      <w:r w:rsidR="00D565FF">
        <w:rPr>
          <w:sz w:val="24"/>
          <w:szCs w:val="24"/>
        </w:rPr>
        <w:t>t</w:t>
      </w:r>
      <w:r w:rsidR="00D565FF" w:rsidRPr="00D565FF">
        <w:rPr>
          <w:sz w:val="24"/>
          <w:szCs w:val="24"/>
        </w:rPr>
        <w:t xml:space="preserve">ender is confidential or commercially sensitive then it should be clearly marked </w:t>
      </w:r>
      <w:r w:rsidR="00D565FF" w:rsidRPr="00D565FF">
        <w:rPr>
          <w:b/>
          <w:sz w:val="24"/>
          <w:szCs w:val="24"/>
        </w:rPr>
        <w:t>"Not for disclosure to third parties"</w:t>
      </w:r>
      <w:r w:rsidR="00D565FF" w:rsidRPr="00D565FF">
        <w:rPr>
          <w:sz w:val="24"/>
          <w:szCs w:val="24"/>
        </w:rPr>
        <w:t xml:space="preserve"> and </w:t>
      </w:r>
      <w:r w:rsidR="00DF0F86">
        <w:rPr>
          <w:sz w:val="24"/>
          <w:szCs w:val="24"/>
        </w:rPr>
        <w:t>t</w:t>
      </w:r>
      <w:r w:rsidR="00D565FF" w:rsidRPr="00D565FF">
        <w:rPr>
          <w:sz w:val="24"/>
          <w:szCs w:val="24"/>
        </w:rPr>
        <w:t>enderers should provide a brief statement of the reasons why, including details of the harm which may result from disclosure and the time period applicable to the sensitivity.</w:t>
      </w:r>
    </w:p>
    <w:p w14:paraId="76A93522" w14:textId="77777777" w:rsidR="00D565FF" w:rsidRPr="00D565FF" w:rsidRDefault="00D565FF" w:rsidP="00D565FF">
      <w:pPr>
        <w:pStyle w:val="ITTnormal"/>
        <w:ind w:left="0"/>
        <w:rPr>
          <w:sz w:val="24"/>
          <w:szCs w:val="24"/>
        </w:rPr>
      </w:pPr>
    </w:p>
    <w:p w14:paraId="76A93523" w14:textId="77777777" w:rsidR="00D565FF" w:rsidRPr="00D565FF" w:rsidRDefault="009B5D49" w:rsidP="006F2CE9">
      <w:pPr>
        <w:pStyle w:val="ITTnormal"/>
        <w:ind w:hanging="720"/>
        <w:jc w:val="left"/>
        <w:rPr>
          <w:sz w:val="24"/>
          <w:szCs w:val="24"/>
        </w:rPr>
      </w:pPr>
      <w:r>
        <w:rPr>
          <w:sz w:val="24"/>
          <w:szCs w:val="24"/>
        </w:rPr>
        <w:t>3</w:t>
      </w:r>
      <w:r w:rsidR="00D565FF">
        <w:rPr>
          <w:sz w:val="24"/>
          <w:szCs w:val="24"/>
        </w:rPr>
        <w:t>.4</w:t>
      </w:r>
      <w:r w:rsidR="00D565FF">
        <w:rPr>
          <w:sz w:val="24"/>
          <w:szCs w:val="24"/>
        </w:rPr>
        <w:tab/>
      </w:r>
      <w:r w:rsidR="00D565FF" w:rsidRPr="00D565FF">
        <w:rPr>
          <w:sz w:val="24"/>
          <w:szCs w:val="24"/>
        </w:rPr>
        <w:t xml:space="preserve">However, </w:t>
      </w:r>
      <w:r w:rsidR="00DF0F86">
        <w:rPr>
          <w:sz w:val="24"/>
          <w:szCs w:val="24"/>
        </w:rPr>
        <w:t>t</w:t>
      </w:r>
      <w:r w:rsidR="00D565FF" w:rsidRPr="00D565FF">
        <w:rPr>
          <w:sz w:val="24"/>
          <w:szCs w:val="24"/>
        </w:rPr>
        <w:t xml:space="preserve">enderers should be aware that even where a </w:t>
      </w:r>
      <w:r w:rsidR="00FC063D">
        <w:rPr>
          <w:sz w:val="24"/>
          <w:szCs w:val="24"/>
        </w:rPr>
        <w:t>t</w:t>
      </w:r>
      <w:r w:rsidR="00D565FF" w:rsidRPr="00D565FF">
        <w:rPr>
          <w:sz w:val="24"/>
          <w:szCs w:val="24"/>
        </w:rPr>
        <w:t xml:space="preserve">enderer has indicated that information is confidential or commercially sensitive, the Trust shall be entitled to determine in its absolute discretion whether such information is exempt from disclosure under FOIA or EIR, or whether it must be disclosed.  </w:t>
      </w:r>
    </w:p>
    <w:p w14:paraId="76A93524" w14:textId="77777777" w:rsidR="00D565FF" w:rsidRPr="00D565FF" w:rsidRDefault="00D565FF" w:rsidP="00D565FF">
      <w:pPr>
        <w:pStyle w:val="ITTnormal"/>
        <w:rPr>
          <w:sz w:val="24"/>
          <w:szCs w:val="24"/>
        </w:rPr>
      </w:pPr>
    </w:p>
    <w:p w14:paraId="76A93525" w14:textId="77777777" w:rsidR="00D565FF" w:rsidRPr="00D565FF" w:rsidRDefault="009B5D49" w:rsidP="006F2CE9">
      <w:pPr>
        <w:pStyle w:val="ITTnormal"/>
        <w:ind w:hanging="720"/>
        <w:jc w:val="left"/>
        <w:rPr>
          <w:sz w:val="24"/>
          <w:szCs w:val="24"/>
        </w:rPr>
      </w:pPr>
      <w:r>
        <w:rPr>
          <w:sz w:val="24"/>
          <w:szCs w:val="24"/>
        </w:rPr>
        <w:t>3</w:t>
      </w:r>
      <w:r w:rsidR="00D565FF">
        <w:rPr>
          <w:sz w:val="24"/>
          <w:szCs w:val="24"/>
        </w:rPr>
        <w:t>.5</w:t>
      </w:r>
      <w:r w:rsidR="00D565FF">
        <w:rPr>
          <w:sz w:val="24"/>
          <w:szCs w:val="24"/>
        </w:rPr>
        <w:tab/>
      </w:r>
      <w:r w:rsidR="00D565FF" w:rsidRPr="00D565FF">
        <w:rPr>
          <w:sz w:val="24"/>
          <w:szCs w:val="24"/>
        </w:rPr>
        <w:t xml:space="preserve">Tenderers should therefore note that the receipt by the Trust of any information marked </w:t>
      </w:r>
      <w:r w:rsidR="00D565FF" w:rsidRPr="00D565FF">
        <w:rPr>
          <w:b/>
          <w:sz w:val="24"/>
          <w:szCs w:val="24"/>
        </w:rPr>
        <w:t xml:space="preserve">"Not for disclosure to third parties" </w:t>
      </w:r>
      <w:r w:rsidR="00D565FF" w:rsidRPr="00D565FF">
        <w:rPr>
          <w:sz w:val="24"/>
          <w:szCs w:val="24"/>
        </w:rPr>
        <w:t>or equivalent does not mean that the Trust accepts any duty of confidence by virtue of that marking, and that the Trust has the final decision regarding the disclosure of any such information in response</w:t>
      </w:r>
      <w:r w:rsidR="006E6A6F">
        <w:rPr>
          <w:sz w:val="24"/>
          <w:szCs w:val="24"/>
        </w:rPr>
        <w:t xml:space="preserve"> to a request for information. </w:t>
      </w:r>
    </w:p>
    <w:p w14:paraId="76A93526" w14:textId="77777777" w:rsidR="00D565FF" w:rsidRPr="00DB5FD5" w:rsidRDefault="009B5D49" w:rsidP="006F2CE9">
      <w:pPr>
        <w:pStyle w:val="Heading2"/>
        <w:spacing w:before="100" w:beforeAutospacing="1" w:after="100" w:afterAutospacing="1"/>
        <w:ind w:left="720" w:hanging="720"/>
        <w:rPr>
          <w:b w:val="0"/>
          <w:i w:val="0"/>
          <w:sz w:val="24"/>
          <w:szCs w:val="24"/>
        </w:rPr>
      </w:pPr>
      <w:r w:rsidRPr="00DB5FD5">
        <w:rPr>
          <w:b w:val="0"/>
          <w:i w:val="0"/>
          <w:sz w:val="24"/>
          <w:szCs w:val="24"/>
        </w:rPr>
        <w:t>3</w:t>
      </w:r>
      <w:r w:rsidR="00D565FF" w:rsidRPr="00DB5FD5">
        <w:rPr>
          <w:b w:val="0"/>
          <w:i w:val="0"/>
          <w:sz w:val="24"/>
          <w:szCs w:val="24"/>
        </w:rPr>
        <w:t>.6</w:t>
      </w:r>
      <w:r w:rsidR="00D565FF" w:rsidRPr="00DB5FD5">
        <w:rPr>
          <w:b w:val="0"/>
          <w:i w:val="0"/>
          <w:sz w:val="24"/>
          <w:szCs w:val="24"/>
        </w:rPr>
        <w:tab/>
        <w:t xml:space="preserve">The Trust will not be held liable for any loss or prejudice caused by the </w:t>
      </w:r>
      <w:r w:rsidR="00DB5FD5" w:rsidRPr="00DB5FD5">
        <w:rPr>
          <w:b w:val="0"/>
          <w:i w:val="0"/>
          <w:sz w:val="24"/>
          <w:szCs w:val="24"/>
        </w:rPr>
        <w:t>disclosure of information that:</w:t>
      </w:r>
    </w:p>
    <w:p w14:paraId="76A93527" w14:textId="77777777" w:rsidR="00D565FF" w:rsidRPr="00D565FF" w:rsidRDefault="00D565FF" w:rsidP="006F2CE9">
      <w:pPr>
        <w:pStyle w:val="ListBullet"/>
        <w:widowControl w:val="0"/>
        <w:numPr>
          <w:ilvl w:val="0"/>
          <w:numId w:val="35"/>
        </w:numPr>
        <w:spacing w:before="100" w:beforeAutospacing="1" w:after="100" w:afterAutospacing="1"/>
        <w:ind w:left="1418" w:hanging="709"/>
        <w:jc w:val="left"/>
        <w:rPr>
          <w:sz w:val="24"/>
          <w:szCs w:val="24"/>
        </w:rPr>
      </w:pPr>
      <w:r w:rsidRPr="00D565FF">
        <w:rPr>
          <w:sz w:val="24"/>
          <w:szCs w:val="24"/>
        </w:rPr>
        <w:t xml:space="preserve">has not been clearly marked as </w:t>
      </w:r>
      <w:r w:rsidRPr="00D565FF">
        <w:rPr>
          <w:b/>
          <w:sz w:val="24"/>
          <w:szCs w:val="24"/>
        </w:rPr>
        <w:t>"Not for disclosure to third parties"</w:t>
      </w:r>
      <w:r w:rsidRPr="00D565FF">
        <w:rPr>
          <w:sz w:val="24"/>
          <w:szCs w:val="24"/>
        </w:rPr>
        <w:t xml:space="preserve"> with </w:t>
      </w:r>
      <w:r w:rsidRPr="00D565FF">
        <w:rPr>
          <w:sz w:val="24"/>
          <w:szCs w:val="24"/>
        </w:rPr>
        <w:lastRenderedPageBreak/>
        <w:t xml:space="preserve">supporting reasons (referring to the relevant category of exemption under the </w:t>
      </w:r>
      <w:r w:rsidR="00716B49" w:rsidRPr="00D565FF">
        <w:rPr>
          <w:sz w:val="24"/>
          <w:szCs w:val="24"/>
        </w:rPr>
        <w:t>FOIA</w:t>
      </w:r>
      <w:r w:rsidRPr="00D565FF">
        <w:rPr>
          <w:sz w:val="24"/>
          <w:szCs w:val="24"/>
        </w:rPr>
        <w:t xml:space="preserve"> or EIR where possible); or</w:t>
      </w:r>
    </w:p>
    <w:p w14:paraId="76A93528" w14:textId="77777777" w:rsidR="00D565FF" w:rsidRPr="00D565FF" w:rsidRDefault="00D565FF" w:rsidP="006F2CE9">
      <w:pPr>
        <w:pStyle w:val="ListBullet"/>
        <w:widowControl w:val="0"/>
        <w:numPr>
          <w:ilvl w:val="0"/>
          <w:numId w:val="35"/>
        </w:numPr>
        <w:ind w:left="1418" w:hanging="709"/>
        <w:jc w:val="left"/>
        <w:rPr>
          <w:sz w:val="24"/>
          <w:szCs w:val="24"/>
        </w:rPr>
      </w:pPr>
      <w:r w:rsidRPr="00D565FF">
        <w:rPr>
          <w:sz w:val="24"/>
          <w:szCs w:val="24"/>
        </w:rPr>
        <w:t xml:space="preserve">does not fall into a category of information that is exempt from disclosure under </w:t>
      </w:r>
      <w:r w:rsidR="00716B49" w:rsidRPr="00D565FF">
        <w:rPr>
          <w:sz w:val="24"/>
          <w:szCs w:val="24"/>
        </w:rPr>
        <w:t xml:space="preserve">FOIA </w:t>
      </w:r>
      <w:r w:rsidRPr="00D565FF">
        <w:rPr>
          <w:sz w:val="24"/>
          <w:szCs w:val="24"/>
        </w:rPr>
        <w:t>or EIR (for example, a trade secret); and</w:t>
      </w:r>
    </w:p>
    <w:p w14:paraId="76A93529" w14:textId="77777777" w:rsidR="00D565FF" w:rsidRPr="00DB5FD5" w:rsidRDefault="004865B8" w:rsidP="006F2CE9">
      <w:pPr>
        <w:pStyle w:val="ListBullet"/>
        <w:widowControl w:val="0"/>
        <w:numPr>
          <w:ilvl w:val="0"/>
          <w:numId w:val="35"/>
        </w:numPr>
        <w:ind w:left="1418" w:hanging="709"/>
        <w:jc w:val="left"/>
        <w:rPr>
          <w:sz w:val="24"/>
          <w:szCs w:val="24"/>
        </w:rPr>
      </w:pPr>
      <w:proofErr w:type="gramStart"/>
      <w:r>
        <w:rPr>
          <w:sz w:val="24"/>
          <w:szCs w:val="24"/>
        </w:rPr>
        <w:t>where</w:t>
      </w:r>
      <w:proofErr w:type="gramEnd"/>
      <w:r>
        <w:rPr>
          <w:sz w:val="24"/>
          <w:szCs w:val="24"/>
        </w:rPr>
        <w:t xml:space="preserve"> there is no absolute </w:t>
      </w:r>
      <w:r w:rsidR="00D565FF" w:rsidRPr="00DB5FD5">
        <w:rPr>
          <w:sz w:val="24"/>
          <w:szCs w:val="24"/>
        </w:rPr>
        <w:t>statutory duty to withhold information, in circumstances where it is in the public interest to</w:t>
      </w:r>
      <w:r w:rsidR="00DB5FD5" w:rsidRPr="00DB5FD5">
        <w:rPr>
          <w:sz w:val="24"/>
          <w:szCs w:val="24"/>
        </w:rPr>
        <w:t xml:space="preserve"> disclose any such information.</w:t>
      </w:r>
    </w:p>
    <w:p w14:paraId="76A9352A" w14:textId="77777777" w:rsidR="003B69BC" w:rsidRDefault="003B69BC" w:rsidP="00E60B0E">
      <w:pPr>
        <w:tabs>
          <w:tab w:val="num" w:pos="720"/>
        </w:tabs>
        <w:ind w:left="720" w:hanging="720"/>
        <w:jc w:val="both"/>
        <w:rPr>
          <w:rFonts w:ascii="Arial" w:hAnsi="Arial" w:cs="Arial"/>
        </w:rPr>
      </w:pPr>
    </w:p>
    <w:p w14:paraId="76A9352B" w14:textId="77777777" w:rsidR="003B69BC" w:rsidRDefault="009B5D49" w:rsidP="006F2CE9">
      <w:pPr>
        <w:ind w:left="720" w:hanging="720"/>
        <w:rPr>
          <w:rFonts w:ascii="Arial" w:hAnsi="Arial" w:cs="Arial"/>
        </w:rPr>
      </w:pPr>
      <w:r>
        <w:rPr>
          <w:rFonts w:ascii="Arial" w:hAnsi="Arial" w:cs="Arial"/>
        </w:rPr>
        <w:t>3</w:t>
      </w:r>
      <w:r w:rsidR="00EE5770">
        <w:rPr>
          <w:rFonts w:ascii="Arial" w:hAnsi="Arial" w:cs="Arial"/>
        </w:rPr>
        <w:t>.</w:t>
      </w:r>
      <w:r w:rsidR="00FC063D">
        <w:rPr>
          <w:rFonts w:ascii="Arial" w:hAnsi="Arial" w:cs="Arial"/>
        </w:rPr>
        <w:t>7</w:t>
      </w:r>
      <w:r w:rsidR="006E6A6F">
        <w:rPr>
          <w:rFonts w:ascii="Arial" w:hAnsi="Arial" w:cs="Arial"/>
        </w:rPr>
        <w:tab/>
      </w:r>
      <w:r w:rsidR="003B69BC">
        <w:rPr>
          <w:rFonts w:ascii="Arial" w:hAnsi="Arial" w:cs="Arial"/>
        </w:rPr>
        <w:t xml:space="preserve">The </w:t>
      </w:r>
      <w:r w:rsidR="00BA3327">
        <w:rPr>
          <w:rFonts w:ascii="Arial" w:hAnsi="Arial" w:cs="Arial"/>
        </w:rPr>
        <w:t>tenderer</w:t>
      </w:r>
      <w:r w:rsidR="003B69BC">
        <w:rPr>
          <w:rFonts w:ascii="Arial" w:hAnsi="Arial" w:cs="Arial"/>
        </w:rPr>
        <w:t xml:space="preserve"> shall use all reasonable endeavours to assist the Trust to comply with its obligations imposed under FOIA including and without limitation:</w:t>
      </w:r>
    </w:p>
    <w:p w14:paraId="76A9352C" w14:textId="77777777" w:rsidR="00D565FF" w:rsidRDefault="00D565FF" w:rsidP="00EE5770">
      <w:pPr>
        <w:ind w:left="720" w:hanging="720"/>
        <w:jc w:val="both"/>
        <w:rPr>
          <w:rFonts w:ascii="Arial" w:hAnsi="Arial" w:cs="Arial"/>
        </w:rPr>
      </w:pPr>
    </w:p>
    <w:p w14:paraId="76A9352D" w14:textId="77777777" w:rsidR="003B69BC" w:rsidRDefault="009B5D49" w:rsidP="006F2CE9">
      <w:pPr>
        <w:tabs>
          <w:tab w:val="num" w:pos="1440"/>
        </w:tabs>
        <w:ind w:left="1440" w:hanging="720"/>
        <w:rPr>
          <w:rFonts w:ascii="Arial" w:hAnsi="Arial" w:cs="Arial"/>
        </w:rPr>
      </w:pPr>
      <w:r>
        <w:rPr>
          <w:rFonts w:ascii="Arial" w:hAnsi="Arial" w:cs="Arial"/>
        </w:rPr>
        <w:t>3</w:t>
      </w:r>
      <w:r w:rsidR="00EE5770">
        <w:rPr>
          <w:rFonts w:ascii="Arial" w:hAnsi="Arial" w:cs="Arial"/>
        </w:rPr>
        <w:t>.</w:t>
      </w:r>
      <w:r w:rsidR="00FC063D">
        <w:rPr>
          <w:rFonts w:ascii="Arial" w:hAnsi="Arial" w:cs="Arial"/>
        </w:rPr>
        <w:t>7</w:t>
      </w:r>
      <w:r w:rsidR="00EE5770">
        <w:rPr>
          <w:rFonts w:ascii="Arial" w:hAnsi="Arial" w:cs="Arial"/>
        </w:rPr>
        <w:t>.1</w:t>
      </w:r>
      <w:r w:rsidR="006E6A6F">
        <w:rPr>
          <w:rFonts w:ascii="Arial" w:hAnsi="Arial" w:cs="Arial"/>
        </w:rPr>
        <w:tab/>
      </w:r>
      <w:r w:rsidR="003B69BC">
        <w:rPr>
          <w:rFonts w:ascii="Arial" w:hAnsi="Arial" w:cs="Arial"/>
        </w:rPr>
        <w:t xml:space="preserve">where necessary to provide the Trust with reasonable assistance in complying with any request for information served on the Trust relating to the service/supply provided so as to enable the Trust to comply with the </w:t>
      </w:r>
      <w:r w:rsidR="00BA3327">
        <w:rPr>
          <w:rFonts w:ascii="Arial" w:hAnsi="Arial" w:cs="Arial"/>
        </w:rPr>
        <w:t>required timescales</w:t>
      </w:r>
      <w:r w:rsidR="003B69BC">
        <w:rPr>
          <w:rFonts w:ascii="Arial" w:hAnsi="Arial" w:cs="Arial"/>
        </w:rPr>
        <w:t xml:space="preserve"> for provision of such information; and</w:t>
      </w:r>
    </w:p>
    <w:p w14:paraId="76A9352E" w14:textId="77777777" w:rsidR="002A0E30" w:rsidRDefault="002A0E30" w:rsidP="006E6A6F">
      <w:pPr>
        <w:tabs>
          <w:tab w:val="num" w:pos="1440"/>
        </w:tabs>
        <w:ind w:left="1440" w:hanging="720"/>
        <w:jc w:val="both"/>
        <w:rPr>
          <w:rFonts w:ascii="Arial" w:hAnsi="Arial" w:cs="Arial"/>
        </w:rPr>
      </w:pPr>
    </w:p>
    <w:p w14:paraId="76A9352F" w14:textId="77777777" w:rsidR="003B69BC" w:rsidRDefault="009B5D49" w:rsidP="006F2CE9">
      <w:pPr>
        <w:tabs>
          <w:tab w:val="num" w:pos="1440"/>
        </w:tabs>
        <w:ind w:left="1440" w:hanging="720"/>
        <w:rPr>
          <w:rFonts w:ascii="Arial" w:hAnsi="Arial" w:cs="Arial"/>
        </w:rPr>
      </w:pPr>
      <w:r>
        <w:rPr>
          <w:rFonts w:ascii="Arial" w:hAnsi="Arial" w:cs="Arial"/>
        </w:rPr>
        <w:t>3</w:t>
      </w:r>
      <w:r w:rsidR="00EE5770">
        <w:rPr>
          <w:rFonts w:ascii="Arial" w:hAnsi="Arial" w:cs="Arial"/>
        </w:rPr>
        <w:t>.</w:t>
      </w:r>
      <w:r w:rsidR="00FC063D">
        <w:rPr>
          <w:rFonts w:ascii="Arial" w:hAnsi="Arial" w:cs="Arial"/>
        </w:rPr>
        <w:t>7</w:t>
      </w:r>
      <w:r w:rsidR="00EE5770">
        <w:rPr>
          <w:rFonts w:ascii="Arial" w:hAnsi="Arial" w:cs="Arial"/>
        </w:rPr>
        <w:t>.2</w:t>
      </w:r>
      <w:r w:rsidR="003B69BC">
        <w:rPr>
          <w:rFonts w:ascii="Arial" w:hAnsi="Arial" w:cs="Arial"/>
        </w:rPr>
        <w:t xml:space="preserve"> </w:t>
      </w:r>
      <w:r w:rsidR="006E6A6F">
        <w:rPr>
          <w:rFonts w:ascii="Arial" w:hAnsi="Arial" w:cs="Arial"/>
        </w:rPr>
        <w:tab/>
      </w:r>
      <w:proofErr w:type="gramStart"/>
      <w:r w:rsidR="003B69BC">
        <w:rPr>
          <w:rFonts w:ascii="Arial" w:hAnsi="Arial" w:cs="Arial"/>
        </w:rPr>
        <w:t>to</w:t>
      </w:r>
      <w:proofErr w:type="gramEnd"/>
      <w:r w:rsidR="003B69BC">
        <w:rPr>
          <w:rFonts w:ascii="Arial" w:hAnsi="Arial" w:cs="Arial"/>
        </w:rPr>
        <w:t xml:space="preserve"> process information given </w:t>
      </w:r>
      <w:r w:rsidR="00BA3327">
        <w:rPr>
          <w:rFonts w:ascii="Arial" w:hAnsi="Arial" w:cs="Arial"/>
        </w:rPr>
        <w:t>to the tenderer</w:t>
      </w:r>
      <w:r w:rsidR="003B69BC">
        <w:rPr>
          <w:rFonts w:ascii="Arial" w:hAnsi="Arial" w:cs="Arial"/>
        </w:rPr>
        <w:t xml:space="preserve"> by the Trust in accordance with a records management system which complies with the Lord Chancellor’s Code of Practice for the keeping and management of records under section 46 of FOIA</w:t>
      </w:r>
      <w:r w:rsidR="00D565FF">
        <w:rPr>
          <w:rFonts w:ascii="Arial" w:hAnsi="Arial" w:cs="Arial"/>
        </w:rPr>
        <w:t>.</w:t>
      </w:r>
    </w:p>
    <w:p w14:paraId="76A93530" w14:textId="77777777" w:rsidR="00D565FF" w:rsidRDefault="00D565FF" w:rsidP="00E60B0E">
      <w:pPr>
        <w:tabs>
          <w:tab w:val="num" w:pos="1260"/>
        </w:tabs>
        <w:ind w:left="1260" w:hanging="540"/>
        <w:jc w:val="both"/>
        <w:rPr>
          <w:rFonts w:ascii="Arial" w:hAnsi="Arial" w:cs="Arial"/>
        </w:rPr>
      </w:pPr>
    </w:p>
    <w:p w14:paraId="76A93531" w14:textId="77777777" w:rsidR="003B69BC" w:rsidRDefault="009B5D49" w:rsidP="006F2CE9">
      <w:pPr>
        <w:ind w:left="720" w:hanging="720"/>
        <w:rPr>
          <w:rFonts w:ascii="Arial" w:hAnsi="Arial" w:cs="Arial"/>
        </w:rPr>
      </w:pPr>
      <w:r>
        <w:rPr>
          <w:rFonts w:ascii="Arial" w:hAnsi="Arial" w:cs="Arial"/>
        </w:rPr>
        <w:t>3</w:t>
      </w:r>
      <w:r w:rsidR="00EE5770">
        <w:rPr>
          <w:rFonts w:ascii="Arial" w:hAnsi="Arial" w:cs="Arial"/>
        </w:rPr>
        <w:t>.</w:t>
      </w:r>
      <w:r w:rsidR="00FC063D">
        <w:rPr>
          <w:rFonts w:ascii="Arial" w:hAnsi="Arial" w:cs="Arial"/>
        </w:rPr>
        <w:t>8</w:t>
      </w:r>
      <w:r w:rsidR="00EE5770">
        <w:rPr>
          <w:rFonts w:ascii="Arial" w:hAnsi="Arial" w:cs="Arial"/>
        </w:rPr>
        <w:tab/>
      </w:r>
      <w:r w:rsidR="003B69BC">
        <w:rPr>
          <w:rFonts w:ascii="Arial" w:hAnsi="Arial" w:cs="Arial"/>
        </w:rPr>
        <w:t xml:space="preserve">Where the </w:t>
      </w:r>
      <w:r w:rsidR="00BA3327">
        <w:rPr>
          <w:rFonts w:ascii="Arial" w:hAnsi="Arial" w:cs="Arial"/>
        </w:rPr>
        <w:t>tenderer</w:t>
      </w:r>
      <w:r w:rsidR="003B69BC">
        <w:rPr>
          <w:rFonts w:ascii="Arial" w:hAnsi="Arial" w:cs="Arial"/>
        </w:rPr>
        <w:t xml:space="preserve"> receives a request to disclose information to a third party under FOIA, which relates to the Trust and/or this </w:t>
      </w:r>
      <w:r w:rsidR="00BA3327">
        <w:rPr>
          <w:rFonts w:ascii="Arial" w:hAnsi="Arial" w:cs="Arial"/>
        </w:rPr>
        <w:t>ITT</w:t>
      </w:r>
      <w:r w:rsidR="003B69BC">
        <w:rPr>
          <w:rFonts w:ascii="Arial" w:hAnsi="Arial" w:cs="Arial"/>
        </w:rPr>
        <w:t xml:space="preserve">, the </w:t>
      </w:r>
      <w:r w:rsidR="00BA3327">
        <w:rPr>
          <w:rFonts w:ascii="Arial" w:hAnsi="Arial" w:cs="Arial"/>
        </w:rPr>
        <w:t>tenderer</w:t>
      </w:r>
      <w:r w:rsidR="003B69BC">
        <w:rPr>
          <w:rFonts w:ascii="Arial" w:hAnsi="Arial" w:cs="Arial"/>
        </w:rPr>
        <w:t xml:space="preserve"> shall:</w:t>
      </w:r>
    </w:p>
    <w:p w14:paraId="76A93532" w14:textId="77777777" w:rsidR="00D565FF" w:rsidRDefault="00D565FF" w:rsidP="00EE5770">
      <w:pPr>
        <w:ind w:left="720" w:hanging="720"/>
        <w:jc w:val="both"/>
        <w:rPr>
          <w:rFonts w:ascii="Arial" w:hAnsi="Arial" w:cs="Arial"/>
        </w:rPr>
      </w:pPr>
    </w:p>
    <w:p w14:paraId="76A93533" w14:textId="77777777" w:rsidR="003B69BC" w:rsidRDefault="009B5D49" w:rsidP="006F2CE9">
      <w:pPr>
        <w:ind w:left="720"/>
        <w:rPr>
          <w:rFonts w:ascii="Arial" w:hAnsi="Arial" w:cs="Arial"/>
        </w:rPr>
      </w:pPr>
      <w:r>
        <w:rPr>
          <w:rFonts w:ascii="Arial" w:hAnsi="Arial" w:cs="Arial"/>
        </w:rPr>
        <w:t>3</w:t>
      </w:r>
      <w:r w:rsidR="00EE5770">
        <w:rPr>
          <w:rFonts w:ascii="Arial" w:hAnsi="Arial" w:cs="Arial"/>
        </w:rPr>
        <w:t>.</w:t>
      </w:r>
      <w:r w:rsidR="00FC063D">
        <w:rPr>
          <w:rFonts w:ascii="Arial" w:hAnsi="Arial" w:cs="Arial"/>
        </w:rPr>
        <w:t>8</w:t>
      </w:r>
      <w:r w:rsidR="00EE5770">
        <w:rPr>
          <w:rFonts w:ascii="Arial" w:hAnsi="Arial" w:cs="Arial"/>
        </w:rPr>
        <w:t>.1</w:t>
      </w:r>
      <w:r w:rsidR="00EE5770">
        <w:rPr>
          <w:rFonts w:ascii="Arial" w:hAnsi="Arial" w:cs="Arial"/>
        </w:rPr>
        <w:tab/>
      </w:r>
      <w:proofErr w:type="gramStart"/>
      <w:r w:rsidR="003B69BC">
        <w:rPr>
          <w:rFonts w:ascii="Arial" w:hAnsi="Arial" w:cs="Arial"/>
        </w:rPr>
        <w:t>promptly</w:t>
      </w:r>
      <w:proofErr w:type="gramEnd"/>
      <w:r w:rsidR="003B69BC">
        <w:rPr>
          <w:rFonts w:ascii="Arial" w:hAnsi="Arial" w:cs="Arial"/>
        </w:rPr>
        <w:t xml:space="preserve"> inform the Trust about the request for information</w:t>
      </w:r>
      <w:r w:rsidR="00D565FF">
        <w:rPr>
          <w:rFonts w:ascii="Arial" w:hAnsi="Arial" w:cs="Arial"/>
        </w:rPr>
        <w:t>;</w:t>
      </w:r>
      <w:r w:rsidR="003B69BC">
        <w:rPr>
          <w:rFonts w:ascii="Arial" w:hAnsi="Arial" w:cs="Arial"/>
        </w:rPr>
        <w:t xml:space="preserve"> and</w:t>
      </w:r>
    </w:p>
    <w:p w14:paraId="76A93534" w14:textId="77777777" w:rsidR="003B69BC" w:rsidRDefault="009B5D49" w:rsidP="006F2CE9">
      <w:pPr>
        <w:ind w:left="1440" w:hanging="720"/>
        <w:rPr>
          <w:rFonts w:ascii="Arial" w:hAnsi="Arial" w:cs="Arial"/>
        </w:rPr>
      </w:pPr>
      <w:r>
        <w:rPr>
          <w:rFonts w:ascii="Arial" w:hAnsi="Arial" w:cs="Arial"/>
        </w:rPr>
        <w:t>3</w:t>
      </w:r>
      <w:r w:rsidR="00EE5770">
        <w:rPr>
          <w:rFonts w:ascii="Arial" w:hAnsi="Arial" w:cs="Arial"/>
        </w:rPr>
        <w:t>.</w:t>
      </w:r>
      <w:r w:rsidR="00FC063D">
        <w:rPr>
          <w:rFonts w:ascii="Arial" w:hAnsi="Arial" w:cs="Arial"/>
        </w:rPr>
        <w:t>8</w:t>
      </w:r>
      <w:r w:rsidR="00EE5770">
        <w:rPr>
          <w:rFonts w:ascii="Arial" w:hAnsi="Arial" w:cs="Arial"/>
        </w:rPr>
        <w:t>.2</w:t>
      </w:r>
      <w:r w:rsidR="00EE5770">
        <w:rPr>
          <w:rFonts w:ascii="Arial" w:hAnsi="Arial" w:cs="Arial"/>
        </w:rPr>
        <w:tab/>
      </w:r>
      <w:proofErr w:type="gramStart"/>
      <w:r w:rsidR="003B69BC">
        <w:rPr>
          <w:rFonts w:ascii="Arial" w:hAnsi="Arial" w:cs="Arial"/>
        </w:rPr>
        <w:t>not</w:t>
      </w:r>
      <w:proofErr w:type="gramEnd"/>
      <w:r w:rsidR="003B69BC">
        <w:rPr>
          <w:rFonts w:ascii="Arial" w:hAnsi="Arial" w:cs="Arial"/>
        </w:rPr>
        <w:t xml:space="preserve"> disclose or release information in response to the request for information without first consulting with and obtaining the consent of the Trust</w:t>
      </w:r>
      <w:r w:rsidR="00D565FF">
        <w:rPr>
          <w:rFonts w:ascii="Arial" w:hAnsi="Arial" w:cs="Arial"/>
        </w:rPr>
        <w:t>.</w:t>
      </w:r>
    </w:p>
    <w:p w14:paraId="76A93535" w14:textId="77777777" w:rsidR="003B69BC" w:rsidRDefault="003B69BC" w:rsidP="00E60B0E">
      <w:pPr>
        <w:jc w:val="both"/>
        <w:rPr>
          <w:rFonts w:ascii="Arial" w:hAnsi="Arial" w:cs="Arial"/>
        </w:rPr>
      </w:pPr>
    </w:p>
    <w:p w14:paraId="76A93536" w14:textId="77777777" w:rsidR="003B69BC" w:rsidRDefault="003B69BC" w:rsidP="006F2CE9">
      <w:pPr>
        <w:numPr>
          <w:ilvl w:val="0"/>
          <w:numId w:val="16"/>
        </w:numPr>
        <w:tabs>
          <w:tab w:val="clear" w:pos="360"/>
          <w:tab w:val="num" w:pos="720"/>
        </w:tabs>
        <w:ind w:left="720" w:hanging="720"/>
        <w:rPr>
          <w:rFonts w:ascii="Arial" w:hAnsi="Arial" w:cs="Arial"/>
          <w:b/>
          <w:bCs/>
        </w:rPr>
      </w:pPr>
      <w:r>
        <w:rPr>
          <w:rFonts w:ascii="Arial" w:hAnsi="Arial" w:cs="Arial"/>
          <w:b/>
          <w:bCs/>
        </w:rPr>
        <w:t>Bribery Act</w:t>
      </w:r>
    </w:p>
    <w:p w14:paraId="76A93537" w14:textId="77777777" w:rsidR="00392D53" w:rsidRDefault="00392D53" w:rsidP="00392D53">
      <w:pPr>
        <w:jc w:val="both"/>
        <w:rPr>
          <w:rFonts w:ascii="Arial" w:hAnsi="Arial" w:cs="Arial"/>
          <w:b/>
          <w:bCs/>
        </w:rPr>
      </w:pPr>
    </w:p>
    <w:p w14:paraId="76A93538" w14:textId="77777777" w:rsidR="003B69BC" w:rsidRDefault="009B5D49" w:rsidP="006F2CE9">
      <w:pPr>
        <w:ind w:left="720" w:hanging="720"/>
        <w:rPr>
          <w:rFonts w:ascii="Arial" w:hAnsi="Arial" w:cs="Arial"/>
        </w:rPr>
      </w:pPr>
      <w:r>
        <w:rPr>
          <w:rFonts w:ascii="Arial" w:hAnsi="Arial" w:cs="Arial"/>
        </w:rPr>
        <w:t>4</w:t>
      </w:r>
      <w:r w:rsidR="00425C64">
        <w:rPr>
          <w:rFonts w:ascii="Arial" w:hAnsi="Arial" w:cs="Arial"/>
        </w:rPr>
        <w:t>.1</w:t>
      </w:r>
      <w:r w:rsidR="00425C64">
        <w:rPr>
          <w:rFonts w:ascii="Arial" w:hAnsi="Arial" w:cs="Arial"/>
        </w:rPr>
        <w:tab/>
      </w:r>
      <w:r w:rsidR="003B69BC">
        <w:rPr>
          <w:rFonts w:ascii="Arial" w:hAnsi="Arial" w:cs="Arial"/>
        </w:rPr>
        <w:t xml:space="preserve">A </w:t>
      </w:r>
      <w:r w:rsidR="00FC063D">
        <w:rPr>
          <w:rFonts w:ascii="Arial" w:hAnsi="Arial" w:cs="Arial"/>
        </w:rPr>
        <w:t>t</w:t>
      </w:r>
      <w:r w:rsidR="009B661F">
        <w:rPr>
          <w:rFonts w:ascii="Arial" w:hAnsi="Arial" w:cs="Arial"/>
        </w:rPr>
        <w:t>enderer</w:t>
      </w:r>
      <w:r w:rsidR="003B69BC">
        <w:rPr>
          <w:rFonts w:ascii="Arial" w:hAnsi="Arial" w:cs="Arial"/>
        </w:rPr>
        <w:t xml:space="preserve"> must recognise their responsibilities under the Bribery Act 2010 and agree not to: offer, promise or give any financial or other advantage to any person intending that this should induce or reward that person to perform an activity improperly or to abstain from performing an activity in a proper manner.</w:t>
      </w:r>
    </w:p>
    <w:p w14:paraId="76A93539" w14:textId="77777777" w:rsidR="003B69BC" w:rsidRDefault="003B69BC" w:rsidP="004F0757">
      <w:pPr>
        <w:jc w:val="both"/>
        <w:rPr>
          <w:rFonts w:ascii="Arial" w:hAnsi="Arial" w:cs="Arial"/>
        </w:rPr>
      </w:pPr>
    </w:p>
    <w:p w14:paraId="76A9353A" w14:textId="77777777" w:rsidR="003B69BC" w:rsidRDefault="009B5D49" w:rsidP="006F2CE9">
      <w:pPr>
        <w:ind w:left="720" w:hanging="720"/>
        <w:rPr>
          <w:rFonts w:ascii="Arial" w:hAnsi="Arial" w:cs="Arial"/>
        </w:rPr>
      </w:pPr>
      <w:r>
        <w:rPr>
          <w:rFonts w:ascii="Arial" w:hAnsi="Arial" w:cs="Arial"/>
        </w:rPr>
        <w:t>4</w:t>
      </w:r>
      <w:r w:rsidR="00425C64">
        <w:rPr>
          <w:rFonts w:ascii="Arial" w:hAnsi="Arial" w:cs="Arial"/>
        </w:rPr>
        <w:t>.2</w:t>
      </w:r>
      <w:r w:rsidR="00425C64">
        <w:rPr>
          <w:rFonts w:ascii="Arial" w:hAnsi="Arial" w:cs="Arial"/>
        </w:rPr>
        <w:tab/>
      </w:r>
      <w:r w:rsidR="003B69BC">
        <w:rPr>
          <w:rFonts w:ascii="Arial" w:hAnsi="Arial" w:cs="Arial"/>
        </w:rPr>
        <w:t xml:space="preserve">The </w:t>
      </w:r>
      <w:r w:rsidR="00FC063D">
        <w:rPr>
          <w:rFonts w:ascii="Arial" w:hAnsi="Arial" w:cs="Arial"/>
        </w:rPr>
        <w:t>t</w:t>
      </w:r>
      <w:r w:rsidR="009B661F">
        <w:rPr>
          <w:rFonts w:ascii="Arial" w:hAnsi="Arial" w:cs="Arial"/>
        </w:rPr>
        <w:t>enderer</w:t>
      </w:r>
      <w:r w:rsidR="003B69BC">
        <w:rPr>
          <w:rFonts w:ascii="Arial" w:hAnsi="Arial" w:cs="Arial"/>
        </w:rPr>
        <w:t xml:space="preserve"> must also recognise that their staff (or sub-contractors/agents) must not request, agree to or accept any financial or other advantage for inducement or reward for performing an activity improperly or abstaining from performance of an activity in a proper manner.</w:t>
      </w:r>
    </w:p>
    <w:p w14:paraId="76A9353B" w14:textId="77777777" w:rsidR="003B69BC" w:rsidRDefault="003B69BC" w:rsidP="00EC5CFF">
      <w:pPr>
        <w:jc w:val="both"/>
        <w:rPr>
          <w:rFonts w:ascii="Arial" w:hAnsi="Arial" w:cs="Arial"/>
        </w:rPr>
      </w:pPr>
    </w:p>
    <w:p w14:paraId="76A9353C" w14:textId="77777777" w:rsidR="003B69BC" w:rsidRDefault="009B5D49" w:rsidP="006F2CE9">
      <w:pPr>
        <w:ind w:left="720" w:hanging="720"/>
        <w:rPr>
          <w:rFonts w:ascii="Arial" w:hAnsi="Arial" w:cs="Arial"/>
        </w:rPr>
      </w:pPr>
      <w:r>
        <w:rPr>
          <w:rFonts w:ascii="Arial" w:hAnsi="Arial" w:cs="Arial"/>
        </w:rPr>
        <w:t>4</w:t>
      </w:r>
      <w:r w:rsidR="00425C64">
        <w:rPr>
          <w:rFonts w:ascii="Arial" w:hAnsi="Arial" w:cs="Arial"/>
        </w:rPr>
        <w:t>.3</w:t>
      </w:r>
      <w:r w:rsidR="00425C64">
        <w:rPr>
          <w:rFonts w:ascii="Arial" w:hAnsi="Arial" w:cs="Arial"/>
        </w:rPr>
        <w:tab/>
      </w:r>
      <w:r w:rsidR="003B69BC">
        <w:rPr>
          <w:rFonts w:ascii="Arial" w:hAnsi="Arial" w:cs="Arial"/>
        </w:rPr>
        <w:t xml:space="preserve">Where a </w:t>
      </w:r>
      <w:r w:rsidR="00FC063D">
        <w:rPr>
          <w:rFonts w:ascii="Arial" w:hAnsi="Arial" w:cs="Arial"/>
        </w:rPr>
        <w:t>t</w:t>
      </w:r>
      <w:r w:rsidR="009B661F">
        <w:rPr>
          <w:rFonts w:ascii="Arial" w:hAnsi="Arial" w:cs="Arial"/>
        </w:rPr>
        <w:t>enderer</w:t>
      </w:r>
      <w:r w:rsidR="003B69BC">
        <w:rPr>
          <w:rFonts w:ascii="Arial" w:hAnsi="Arial" w:cs="Arial"/>
        </w:rPr>
        <w:t xml:space="preserve"> discovers or believes that inappropriate action has taken place in line with the provisions of the Act, and that this inappropriate activity may or has affected this </w:t>
      </w:r>
      <w:r w:rsidR="00BA3327">
        <w:rPr>
          <w:rFonts w:ascii="Arial" w:hAnsi="Arial" w:cs="Arial"/>
        </w:rPr>
        <w:t xml:space="preserve">procurement </w:t>
      </w:r>
      <w:r w:rsidR="003B69BC">
        <w:rPr>
          <w:rFonts w:ascii="Arial" w:hAnsi="Arial" w:cs="Arial"/>
        </w:rPr>
        <w:t xml:space="preserve">process </w:t>
      </w:r>
      <w:r w:rsidR="00BA3327">
        <w:rPr>
          <w:rFonts w:ascii="Arial" w:hAnsi="Arial" w:cs="Arial"/>
        </w:rPr>
        <w:t xml:space="preserve">the tenderer </w:t>
      </w:r>
      <w:r w:rsidR="003B69BC">
        <w:rPr>
          <w:rFonts w:ascii="Arial" w:hAnsi="Arial" w:cs="Arial"/>
        </w:rPr>
        <w:t>must immediately notify the Head of Procurement or NHS Counter Fraud Service.</w:t>
      </w:r>
    </w:p>
    <w:p w14:paraId="76A9353D" w14:textId="77777777" w:rsidR="003B69BC" w:rsidRDefault="003B69BC" w:rsidP="00EC5CFF">
      <w:pPr>
        <w:jc w:val="both"/>
        <w:rPr>
          <w:rFonts w:ascii="Arial" w:hAnsi="Arial" w:cs="Arial"/>
        </w:rPr>
      </w:pPr>
    </w:p>
    <w:p w14:paraId="76A9353E" w14:textId="77777777" w:rsidR="003B69BC" w:rsidRDefault="009B5D49" w:rsidP="006F2CE9">
      <w:pPr>
        <w:ind w:left="720" w:hanging="720"/>
        <w:rPr>
          <w:rFonts w:ascii="Arial" w:hAnsi="Arial" w:cs="Arial"/>
        </w:rPr>
      </w:pPr>
      <w:r>
        <w:rPr>
          <w:rFonts w:ascii="Arial" w:hAnsi="Arial" w:cs="Arial"/>
        </w:rPr>
        <w:t>4</w:t>
      </w:r>
      <w:r w:rsidR="00425C64">
        <w:rPr>
          <w:rFonts w:ascii="Arial" w:hAnsi="Arial" w:cs="Arial"/>
        </w:rPr>
        <w:t>.4</w:t>
      </w:r>
      <w:r w:rsidR="00425C64">
        <w:rPr>
          <w:rFonts w:ascii="Arial" w:hAnsi="Arial" w:cs="Arial"/>
        </w:rPr>
        <w:tab/>
      </w:r>
      <w:r w:rsidR="003B69BC">
        <w:rPr>
          <w:rFonts w:ascii="Arial" w:hAnsi="Arial" w:cs="Arial"/>
        </w:rPr>
        <w:t>Where any inappropriate action is discovered by NHS staff</w:t>
      </w:r>
      <w:r w:rsidR="00BA3327">
        <w:rPr>
          <w:rFonts w:ascii="Arial" w:hAnsi="Arial" w:cs="Arial"/>
        </w:rPr>
        <w:t>,</w:t>
      </w:r>
      <w:r w:rsidR="003B69BC">
        <w:rPr>
          <w:rFonts w:ascii="Arial" w:hAnsi="Arial" w:cs="Arial"/>
        </w:rPr>
        <w:t xml:space="preserve"> the Head of Procurement, in conjunction with the Counter Fraud Service where appropriate, will consider whether the </w:t>
      </w:r>
      <w:r w:rsidR="00BA3327">
        <w:rPr>
          <w:rFonts w:ascii="Arial" w:hAnsi="Arial" w:cs="Arial"/>
        </w:rPr>
        <w:t xml:space="preserve">tender </w:t>
      </w:r>
      <w:r w:rsidR="003B69BC">
        <w:rPr>
          <w:rFonts w:ascii="Arial" w:hAnsi="Arial" w:cs="Arial"/>
        </w:rPr>
        <w:t xml:space="preserve">should be rejected. Where the tender has been </w:t>
      </w:r>
      <w:proofErr w:type="gramStart"/>
      <w:r w:rsidR="003B69BC">
        <w:rPr>
          <w:rFonts w:ascii="Arial" w:hAnsi="Arial" w:cs="Arial"/>
        </w:rPr>
        <w:t>completed  investigations</w:t>
      </w:r>
      <w:proofErr w:type="gramEnd"/>
      <w:r w:rsidR="003B69BC">
        <w:rPr>
          <w:rFonts w:ascii="Arial" w:hAnsi="Arial" w:cs="Arial"/>
        </w:rPr>
        <w:t xml:space="preserve"> will take place to establish what action is appropriate to ensure that the process remains fair and open to all. Any inappropriate action by a </w:t>
      </w:r>
      <w:r w:rsidR="00FC063D">
        <w:rPr>
          <w:rFonts w:ascii="Arial" w:hAnsi="Arial" w:cs="Arial"/>
        </w:rPr>
        <w:t>t</w:t>
      </w:r>
      <w:r w:rsidR="009B661F">
        <w:rPr>
          <w:rFonts w:ascii="Arial" w:hAnsi="Arial" w:cs="Arial"/>
        </w:rPr>
        <w:t>enderer</w:t>
      </w:r>
      <w:r w:rsidR="003B69BC">
        <w:rPr>
          <w:rFonts w:ascii="Arial" w:hAnsi="Arial" w:cs="Arial"/>
        </w:rPr>
        <w:t xml:space="preserve"> may, in extremis, result in a tender award being withdrawn. </w:t>
      </w:r>
    </w:p>
    <w:p w14:paraId="76A9353F" w14:textId="77777777" w:rsidR="003B69BC" w:rsidRDefault="003B69BC" w:rsidP="00C0326A">
      <w:pPr>
        <w:jc w:val="both"/>
        <w:rPr>
          <w:rFonts w:ascii="Arial" w:hAnsi="Arial" w:cs="Arial"/>
        </w:rPr>
      </w:pPr>
    </w:p>
    <w:p w14:paraId="2307BBFC" w14:textId="77777777" w:rsidR="006F2CE9" w:rsidRDefault="006F2CE9" w:rsidP="00C0326A">
      <w:pPr>
        <w:jc w:val="both"/>
        <w:rPr>
          <w:rFonts w:ascii="Arial" w:hAnsi="Arial" w:cs="Arial"/>
        </w:rPr>
      </w:pPr>
    </w:p>
    <w:p w14:paraId="76A93542" w14:textId="7CFC4F95" w:rsidR="00060C27" w:rsidRPr="001F2384" w:rsidRDefault="003B69BC" w:rsidP="006F2CE9">
      <w:pPr>
        <w:numPr>
          <w:ilvl w:val="0"/>
          <w:numId w:val="16"/>
        </w:numPr>
        <w:tabs>
          <w:tab w:val="clear" w:pos="360"/>
          <w:tab w:val="num" w:pos="720"/>
        </w:tabs>
        <w:ind w:left="720" w:hanging="720"/>
        <w:rPr>
          <w:rFonts w:ascii="Arial" w:hAnsi="Arial" w:cs="Arial"/>
          <w:b/>
          <w:bCs/>
        </w:rPr>
      </w:pPr>
      <w:r>
        <w:rPr>
          <w:rFonts w:ascii="Arial" w:hAnsi="Arial" w:cs="Arial"/>
          <w:b/>
          <w:bCs/>
        </w:rPr>
        <w:t>Prices</w:t>
      </w:r>
    </w:p>
    <w:p w14:paraId="76A93543" w14:textId="77777777" w:rsidR="00060C27" w:rsidRDefault="00060C27" w:rsidP="00060C27">
      <w:pPr>
        <w:jc w:val="both"/>
        <w:rPr>
          <w:rFonts w:ascii="Arial" w:hAnsi="Arial" w:cs="Arial"/>
        </w:rPr>
      </w:pPr>
    </w:p>
    <w:p w14:paraId="76A93544" w14:textId="77777777" w:rsidR="003B69BC" w:rsidRDefault="003B69BC" w:rsidP="006F2CE9">
      <w:pPr>
        <w:numPr>
          <w:ilvl w:val="1"/>
          <w:numId w:val="16"/>
        </w:numPr>
        <w:tabs>
          <w:tab w:val="num" w:pos="720"/>
        </w:tabs>
        <w:ind w:left="720" w:hanging="720"/>
        <w:rPr>
          <w:rFonts w:ascii="Arial" w:hAnsi="Arial" w:cs="Arial"/>
        </w:rPr>
      </w:pPr>
      <w:r>
        <w:rPr>
          <w:rFonts w:ascii="Arial" w:hAnsi="Arial" w:cs="Arial"/>
        </w:rPr>
        <w:t xml:space="preserve">Prices must be stated in the Offer Schedule </w:t>
      </w:r>
      <w:r w:rsidRPr="00DF7996">
        <w:rPr>
          <w:rFonts w:ascii="Arial" w:hAnsi="Arial" w:cs="Arial"/>
          <w:color w:val="000000"/>
        </w:rPr>
        <w:t>(</w:t>
      </w:r>
      <w:r>
        <w:rPr>
          <w:rFonts w:ascii="Arial" w:hAnsi="Arial" w:cs="Arial"/>
          <w:color w:val="000000"/>
        </w:rPr>
        <w:t>D</w:t>
      </w:r>
      <w:r w:rsidRPr="00DF7996">
        <w:rPr>
          <w:rFonts w:ascii="Arial" w:hAnsi="Arial" w:cs="Arial"/>
          <w:color w:val="000000"/>
        </w:rPr>
        <w:t>ocument 6)</w:t>
      </w:r>
      <w:r>
        <w:rPr>
          <w:rFonts w:ascii="Arial" w:hAnsi="Arial" w:cs="Arial"/>
        </w:rPr>
        <w:t xml:space="preserve"> and must remain open for acceptance until 180 days from the closing date for the receipt of offers.</w:t>
      </w:r>
    </w:p>
    <w:p w14:paraId="76A93545" w14:textId="77777777" w:rsidR="003B69BC" w:rsidRDefault="003B69BC" w:rsidP="00EA37DA">
      <w:pPr>
        <w:jc w:val="both"/>
        <w:rPr>
          <w:rFonts w:ascii="Arial" w:hAnsi="Arial" w:cs="Arial"/>
        </w:rPr>
      </w:pPr>
    </w:p>
    <w:p w14:paraId="76A93546" w14:textId="77777777" w:rsidR="003B69BC" w:rsidRDefault="003B69BC" w:rsidP="006F2CE9">
      <w:pPr>
        <w:numPr>
          <w:ilvl w:val="1"/>
          <w:numId w:val="16"/>
        </w:numPr>
        <w:ind w:left="720" w:hanging="720"/>
        <w:rPr>
          <w:rFonts w:ascii="Arial" w:hAnsi="Arial" w:cs="Arial"/>
        </w:rPr>
      </w:pPr>
      <w:r>
        <w:rPr>
          <w:rFonts w:ascii="Arial" w:hAnsi="Arial" w:cs="Arial"/>
        </w:rPr>
        <w:t>Prices must be firm (i.e. not subject to variation) for the period of the contract subject only to any variation provisions contained in the contract documents.</w:t>
      </w:r>
    </w:p>
    <w:p w14:paraId="76A93547" w14:textId="77777777" w:rsidR="003B69BC" w:rsidRDefault="003B69BC" w:rsidP="00EA37DA">
      <w:pPr>
        <w:jc w:val="both"/>
        <w:rPr>
          <w:rFonts w:ascii="Arial" w:hAnsi="Arial" w:cs="Arial"/>
        </w:rPr>
      </w:pPr>
    </w:p>
    <w:p w14:paraId="15FF4EC0" w14:textId="11618465" w:rsidR="001F2384" w:rsidRPr="001F2384" w:rsidRDefault="001F2384" w:rsidP="006F2CE9">
      <w:pPr>
        <w:pStyle w:val="ListParagraph"/>
        <w:numPr>
          <w:ilvl w:val="0"/>
          <w:numId w:val="16"/>
        </w:numPr>
        <w:rPr>
          <w:rFonts w:ascii="Arial" w:hAnsi="Arial" w:cs="Arial"/>
          <w:b/>
          <w:bCs/>
        </w:rPr>
      </w:pPr>
      <w:r>
        <w:rPr>
          <w:rFonts w:ascii="Arial" w:hAnsi="Arial" w:cs="Arial"/>
          <w:b/>
          <w:bCs/>
        </w:rPr>
        <w:t xml:space="preserve">     </w:t>
      </w:r>
      <w:r w:rsidRPr="001F2384">
        <w:rPr>
          <w:rFonts w:ascii="Arial" w:hAnsi="Arial" w:cs="Arial"/>
          <w:b/>
          <w:bCs/>
        </w:rPr>
        <w:t>Offer documentation and submission</w:t>
      </w:r>
    </w:p>
    <w:p w14:paraId="33DC1D6E" w14:textId="77777777" w:rsidR="002C3059" w:rsidRPr="002C3059" w:rsidRDefault="002C3059" w:rsidP="002C3059">
      <w:pPr>
        <w:pStyle w:val="ListParagraph"/>
        <w:ind w:left="360"/>
        <w:jc w:val="both"/>
        <w:rPr>
          <w:rFonts w:ascii="Arial" w:hAnsi="Arial" w:cs="Arial"/>
        </w:rPr>
      </w:pPr>
    </w:p>
    <w:p w14:paraId="76A93551" w14:textId="77777777" w:rsidR="003B69BC" w:rsidRDefault="003B69BC" w:rsidP="006F2CE9">
      <w:pPr>
        <w:numPr>
          <w:ilvl w:val="1"/>
          <w:numId w:val="16"/>
        </w:numPr>
        <w:tabs>
          <w:tab w:val="num" w:pos="720"/>
        </w:tabs>
        <w:ind w:left="720" w:hanging="720"/>
        <w:rPr>
          <w:rFonts w:ascii="Arial" w:hAnsi="Arial" w:cs="Arial"/>
        </w:rPr>
      </w:pPr>
      <w:r>
        <w:rPr>
          <w:rFonts w:ascii="Arial" w:hAnsi="Arial" w:cs="Arial"/>
        </w:rPr>
        <w:t>Offers may be submitted for all goods and/or services or for selected items as allowed in the documentation.</w:t>
      </w:r>
    </w:p>
    <w:p w14:paraId="76A93552" w14:textId="77777777" w:rsidR="00BA3327" w:rsidRDefault="00BA3327" w:rsidP="00BA3327">
      <w:pPr>
        <w:jc w:val="both"/>
        <w:rPr>
          <w:rFonts w:ascii="Arial" w:hAnsi="Arial" w:cs="Arial"/>
        </w:rPr>
      </w:pPr>
    </w:p>
    <w:p w14:paraId="76A93553" w14:textId="77777777" w:rsidR="003B69BC" w:rsidRDefault="003B69BC" w:rsidP="006F2CE9">
      <w:pPr>
        <w:numPr>
          <w:ilvl w:val="1"/>
          <w:numId w:val="16"/>
        </w:numPr>
        <w:ind w:hanging="792"/>
        <w:rPr>
          <w:rFonts w:ascii="Arial" w:hAnsi="Arial" w:cs="Arial"/>
        </w:rPr>
      </w:pPr>
      <w:r>
        <w:rPr>
          <w:rFonts w:ascii="Arial" w:hAnsi="Arial" w:cs="Arial"/>
        </w:rPr>
        <w:t xml:space="preserve">The </w:t>
      </w:r>
      <w:r w:rsidRPr="00423B5D">
        <w:rPr>
          <w:rFonts w:ascii="Arial" w:hAnsi="Arial" w:cs="Arial"/>
        </w:rPr>
        <w:t>goods and/or services offered should be strictly in accordance with the</w:t>
      </w:r>
      <w:r>
        <w:rPr>
          <w:rFonts w:ascii="Arial" w:hAnsi="Arial" w:cs="Arial"/>
        </w:rPr>
        <w:t xml:space="preserve"> Specification (Document no.5). </w:t>
      </w:r>
    </w:p>
    <w:p w14:paraId="76A93554" w14:textId="77777777" w:rsidR="006E6A6F" w:rsidRPr="00785DF0" w:rsidRDefault="006E6A6F" w:rsidP="006E6A6F">
      <w:pPr>
        <w:jc w:val="both"/>
        <w:rPr>
          <w:rFonts w:ascii="Arial" w:hAnsi="Arial" w:cs="Arial"/>
        </w:rPr>
      </w:pPr>
    </w:p>
    <w:p w14:paraId="76A93565" w14:textId="77777777" w:rsidR="003B69BC" w:rsidRDefault="003B69BC" w:rsidP="006F2CE9">
      <w:pPr>
        <w:numPr>
          <w:ilvl w:val="1"/>
          <w:numId w:val="16"/>
        </w:numPr>
        <w:ind w:hanging="792"/>
        <w:rPr>
          <w:rFonts w:ascii="Arial" w:hAnsi="Arial" w:cs="Arial"/>
        </w:rPr>
      </w:pPr>
      <w:r>
        <w:rPr>
          <w:rFonts w:ascii="Arial" w:hAnsi="Arial" w:cs="Arial"/>
        </w:rPr>
        <w:t xml:space="preserve">Offers must comprise: </w:t>
      </w:r>
    </w:p>
    <w:p w14:paraId="76A93566" w14:textId="77777777" w:rsidR="003B69BC" w:rsidRDefault="003B69BC" w:rsidP="006F2CE9">
      <w:pPr>
        <w:numPr>
          <w:ilvl w:val="2"/>
          <w:numId w:val="16"/>
        </w:numPr>
        <w:tabs>
          <w:tab w:val="clear" w:pos="1224"/>
          <w:tab w:val="left" w:pos="1800"/>
        </w:tabs>
        <w:ind w:left="1800" w:hanging="900"/>
        <w:rPr>
          <w:rFonts w:ascii="Arial" w:hAnsi="Arial" w:cs="Arial"/>
        </w:rPr>
      </w:pPr>
      <w:r>
        <w:rPr>
          <w:rFonts w:ascii="Arial" w:hAnsi="Arial" w:cs="Arial"/>
        </w:rPr>
        <w:t>the Offer Schedule (Document 6)</w:t>
      </w:r>
    </w:p>
    <w:p w14:paraId="76A93567" w14:textId="77777777" w:rsidR="003B69BC" w:rsidRDefault="003B69BC" w:rsidP="006F2CE9">
      <w:pPr>
        <w:numPr>
          <w:ilvl w:val="2"/>
          <w:numId w:val="16"/>
        </w:numPr>
        <w:tabs>
          <w:tab w:val="left" w:pos="1800"/>
        </w:tabs>
        <w:ind w:hanging="324"/>
        <w:rPr>
          <w:rFonts w:ascii="Arial" w:hAnsi="Arial" w:cs="Arial"/>
        </w:rPr>
      </w:pPr>
      <w:r>
        <w:rPr>
          <w:rFonts w:ascii="Arial" w:hAnsi="Arial" w:cs="Arial"/>
        </w:rPr>
        <w:t>the Form of Offer (Document 7)</w:t>
      </w:r>
    </w:p>
    <w:p w14:paraId="7CE497AF" w14:textId="24E2D359" w:rsidR="00696963" w:rsidRDefault="00696963" w:rsidP="006F2CE9">
      <w:pPr>
        <w:numPr>
          <w:ilvl w:val="2"/>
          <w:numId w:val="16"/>
        </w:numPr>
        <w:tabs>
          <w:tab w:val="left" w:pos="1800"/>
        </w:tabs>
        <w:ind w:hanging="324"/>
        <w:rPr>
          <w:rFonts w:ascii="Arial" w:hAnsi="Arial" w:cs="Arial"/>
        </w:rPr>
      </w:pPr>
      <w:r>
        <w:rPr>
          <w:rFonts w:ascii="Arial" w:hAnsi="Arial" w:cs="Arial"/>
        </w:rPr>
        <w:t>the Standard Sel</w:t>
      </w:r>
      <w:r w:rsidR="00F55377">
        <w:rPr>
          <w:rFonts w:ascii="Arial" w:hAnsi="Arial" w:cs="Arial"/>
        </w:rPr>
        <w:t>ection Questionnaire (Document 8</w:t>
      </w:r>
      <w:r>
        <w:rPr>
          <w:rFonts w:ascii="Arial" w:hAnsi="Arial" w:cs="Arial"/>
        </w:rPr>
        <w:t>)</w:t>
      </w:r>
    </w:p>
    <w:p w14:paraId="2A93D383" w14:textId="77777777" w:rsidR="00696963" w:rsidRDefault="00696963" w:rsidP="006F2CE9">
      <w:pPr>
        <w:numPr>
          <w:ilvl w:val="2"/>
          <w:numId w:val="16"/>
        </w:numPr>
        <w:tabs>
          <w:tab w:val="left" w:pos="1800"/>
        </w:tabs>
        <w:ind w:hanging="324"/>
        <w:rPr>
          <w:rFonts w:ascii="Arial" w:hAnsi="Arial" w:cs="Arial"/>
        </w:rPr>
      </w:pPr>
      <w:r>
        <w:rPr>
          <w:rFonts w:ascii="Arial" w:hAnsi="Arial" w:cs="Arial"/>
        </w:rPr>
        <w:t>Presentation – Confirmation that if shortlisted the Supplier is available to</w:t>
      </w:r>
    </w:p>
    <w:p w14:paraId="45FB71DE" w14:textId="03E9A4AD" w:rsidR="00696963" w:rsidRDefault="00696963" w:rsidP="00696963">
      <w:pPr>
        <w:tabs>
          <w:tab w:val="left" w:pos="1800"/>
        </w:tabs>
        <w:ind w:left="1224"/>
        <w:rPr>
          <w:rFonts w:ascii="Arial" w:hAnsi="Arial" w:cs="Arial"/>
        </w:rPr>
      </w:pPr>
      <w:r>
        <w:rPr>
          <w:rFonts w:ascii="Arial" w:hAnsi="Arial" w:cs="Arial"/>
        </w:rPr>
        <w:t xml:space="preserve">         </w:t>
      </w:r>
      <w:proofErr w:type="gramStart"/>
      <w:r>
        <w:rPr>
          <w:rFonts w:ascii="Arial" w:hAnsi="Arial" w:cs="Arial"/>
        </w:rPr>
        <w:t>attend</w:t>
      </w:r>
      <w:proofErr w:type="gramEnd"/>
    </w:p>
    <w:p w14:paraId="76A93568" w14:textId="1D9B6607" w:rsidR="003B69BC" w:rsidRDefault="003B69BC" w:rsidP="006F2CE9">
      <w:pPr>
        <w:numPr>
          <w:ilvl w:val="2"/>
          <w:numId w:val="16"/>
        </w:numPr>
        <w:tabs>
          <w:tab w:val="left" w:pos="1800"/>
        </w:tabs>
        <w:ind w:hanging="324"/>
        <w:rPr>
          <w:rFonts w:ascii="Arial" w:hAnsi="Arial" w:cs="Arial"/>
        </w:rPr>
      </w:pPr>
      <w:r>
        <w:rPr>
          <w:rFonts w:ascii="Arial" w:hAnsi="Arial" w:cs="Arial"/>
        </w:rPr>
        <w:t>a statement of prompt settlement discounts, if available</w:t>
      </w:r>
    </w:p>
    <w:p w14:paraId="76A93569" w14:textId="77777777" w:rsidR="003B69BC" w:rsidRDefault="003B69BC" w:rsidP="006F2CE9">
      <w:pPr>
        <w:numPr>
          <w:ilvl w:val="2"/>
          <w:numId w:val="16"/>
        </w:numPr>
        <w:tabs>
          <w:tab w:val="left" w:pos="1800"/>
        </w:tabs>
        <w:ind w:hanging="324"/>
        <w:rPr>
          <w:rFonts w:ascii="Arial" w:hAnsi="Arial" w:cs="Arial"/>
        </w:rPr>
      </w:pPr>
      <w:r>
        <w:rPr>
          <w:rFonts w:ascii="Arial" w:hAnsi="Arial" w:cs="Arial"/>
        </w:rPr>
        <w:t xml:space="preserve">details of the </w:t>
      </w:r>
      <w:r w:rsidR="00FC063D">
        <w:rPr>
          <w:rFonts w:ascii="Arial" w:hAnsi="Arial" w:cs="Arial"/>
        </w:rPr>
        <w:t>t</w:t>
      </w:r>
      <w:r w:rsidR="009B661F">
        <w:rPr>
          <w:rFonts w:ascii="Arial" w:hAnsi="Arial" w:cs="Arial"/>
        </w:rPr>
        <w:t>enderer'</w:t>
      </w:r>
      <w:r>
        <w:rPr>
          <w:rFonts w:ascii="Arial" w:hAnsi="Arial" w:cs="Arial"/>
        </w:rPr>
        <w:t>s ability, if any, to trade electronically</w:t>
      </w:r>
    </w:p>
    <w:p w14:paraId="76A9356A" w14:textId="77777777" w:rsidR="003B69BC" w:rsidRDefault="003B69BC" w:rsidP="006F2CE9">
      <w:pPr>
        <w:numPr>
          <w:ilvl w:val="2"/>
          <w:numId w:val="16"/>
        </w:numPr>
        <w:tabs>
          <w:tab w:val="clear" w:pos="1224"/>
          <w:tab w:val="num" w:pos="1800"/>
        </w:tabs>
        <w:ind w:left="1800" w:hanging="900"/>
        <w:rPr>
          <w:rFonts w:ascii="Arial" w:hAnsi="Arial" w:cs="Arial"/>
        </w:rPr>
      </w:pPr>
      <w:proofErr w:type="gramStart"/>
      <w:r>
        <w:rPr>
          <w:rFonts w:ascii="Arial" w:hAnsi="Arial" w:cs="Arial"/>
        </w:rPr>
        <w:t>confirmation</w:t>
      </w:r>
      <w:proofErr w:type="gramEnd"/>
      <w:r>
        <w:rPr>
          <w:rFonts w:ascii="Arial" w:hAnsi="Arial" w:cs="Arial"/>
        </w:rPr>
        <w:t xml:space="preserve"> that any information previously supplied to the Trust in connection with the offer is still accurate and is incorporated by reference into the offer.</w:t>
      </w:r>
    </w:p>
    <w:p w14:paraId="76A9356B" w14:textId="77777777" w:rsidR="003B69BC" w:rsidRDefault="003B69BC" w:rsidP="00423B5D">
      <w:pPr>
        <w:jc w:val="both"/>
        <w:rPr>
          <w:rFonts w:ascii="Arial" w:hAnsi="Arial" w:cs="Arial"/>
        </w:rPr>
      </w:pPr>
    </w:p>
    <w:p w14:paraId="76A9356C" w14:textId="77777777" w:rsidR="003B69BC" w:rsidRDefault="003B69BC" w:rsidP="006F2CE9">
      <w:pPr>
        <w:numPr>
          <w:ilvl w:val="1"/>
          <w:numId w:val="16"/>
        </w:numPr>
        <w:ind w:left="720" w:hanging="720"/>
        <w:rPr>
          <w:rFonts w:ascii="Arial" w:hAnsi="Arial" w:cs="Arial"/>
        </w:rPr>
      </w:pPr>
      <w:r>
        <w:rPr>
          <w:rFonts w:ascii="Arial" w:hAnsi="Arial" w:cs="Arial"/>
        </w:rPr>
        <w:t>The Form of Offer must be signed by an authorised signatory: in the case of a partnership, by a partner for and on behalf of the firm; in the case of a limited company, by an officer duly authorised, the designation of the officer being stated.</w:t>
      </w:r>
    </w:p>
    <w:p w14:paraId="76A9356D" w14:textId="77777777" w:rsidR="003B69BC" w:rsidRDefault="003B69BC" w:rsidP="003C71B8">
      <w:pPr>
        <w:ind w:left="720" w:hanging="720"/>
        <w:jc w:val="both"/>
        <w:rPr>
          <w:rFonts w:ascii="Arial" w:hAnsi="Arial" w:cs="Arial"/>
        </w:rPr>
      </w:pPr>
    </w:p>
    <w:p w14:paraId="76A9356E" w14:textId="77777777" w:rsidR="003B69BC" w:rsidRDefault="003B69BC" w:rsidP="006F2CE9">
      <w:pPr>
        <w:numPr>
          <w:ilvl w:val="1"/>
          <w:numId w:val="16"/>
        </w:numPr>
        <w:tabs>
          <w:tab w:val="num" w:pos="720"/>
        </w:tabs>
        <w:ind w:left="720" w:hanging="720"/>
        <w:rPr>
          <w:rFonts w:ascii="Arial" w:hAnsi="Arial" w:cs="Arial"/>
        </w:rPr>
      </w:pPr>
      <w:r>
        <w:rPr>
          <w:rFonts w:ascii="Arial" w:hAnsi="Arial" w:cs="Arial"/>
        </w:rPr>
        <w:t xml:space="preserve">The Form of Offer and accompanying documents must be completed </w:t>
      </w:r>
      <w:r w:rsidRPr="00E10EC5">
        <w:rPr>
          <w:rFonts w:ascii="Arial" w:hAnsi="Arial" w:cs="Arial"/>
          <w:b/>
          <w:bCs/>
        </w:rPr>
        <w:t>in full</w:t>
      </w:r>
      <w:r>
        <w:rPr>
          <w:rFonts w:ascii="Arial" w:hAnsi="Arial" w:cs="Arial"/>
        </w:rPr>
        <w:t>. Any offer may be rejected which:</w:t>
      </w:r>
    </w:p>
    <w:p w14:paraId="3DF841DD" w14:textId="77777777" w:rsidR="00125FD2" w:rsidRDefault="00125FD2" w:rsidP="00207A81">
      <w:pPr>
        <w:pStyle w:val="ListParagraph"/>
        <w:rPr>
          <w:rFonts w:ascii="Arial" w:hAnsi="Arial" w:cs="Arial"/>
        </w:rPr>
      </w:pPr>
    </w:p>
    <w:p w14:paraId="76A9356F" w14:textId="77777777" w:rsidR="003B69BC" w:rsidRDefault="003B69BC" w:rsidP="006F2CE9">
      <w:pPr>
        <w:numPr>
          <w:ilvl w:val="2"/>
          <w:numId w:val="16"/>
        </w:numPr>
        <w:tabs>
          <w:tab w:val="left" w:pos="720"/>
          <w:tab w:val="left" w:pos="900"/>
          <w:tab w:val="left" w:pos="1080"/>
          <w:tab w:val="num" w:pos="1800"/>
        </w:tabs>
        <w:ind w:left="1800" w:hanging="1080"/>
        <w:rPr>
          <w:rFonts w:ascii="Arial" w:hAnsi="Arial" w:cs="Arial"/>
        </w:rPr>
      </w:pPr>
      <w:r>
        <w:rPr>
          <w:rFonts w:ascii="Arial" w:hAnsi="Arial" w:cs="Arial"/>
        </w:rPr>
        <w:t>contains gaps, omissions or obvious errors; or</w:t>
      </w:r>
    </w:p>
    <w:p w14:paraId="76A93570" w14:textId="77777777" w:rsidR="003B69BC" w:rsidRDefault="003B69BC" w:rsidP="006F2CE9">
      <w:pPr>
        <w:pStyle w:val="BodyTextIndent"/>
        <w:numPr>
          <w:ilvl w:val="2"/>
          <w:numId w:val="16"/>
        </w:numPr>
        <w:tabs>
          <w:tab w:val="num" w:pos="1800"/>
        </w:tabs>
        <w:ind w:left="1800" w:hanging="1080"/>
        <w:jc w:val="left"/>
      </w:pPr>
      <w:r>
        <w:t>contains amendments which have not been initialled by the authorised signatory; or</w:t>
      </w:r>
    </w:p>
    <w:p w14:paraId="76A93571" w14:textId="77777777" w:rsidR="003B69BC" w:rsidRDefault="003B69BC" w:rsidP="006F2CE9">
      <w:pPr>
        <w:numPr>
          <w:ilvl w:val="2"/>
          <w:numId w:val="16"/>
        </w:numPr>
        <w:tabs>
          <w:tab w:val="left" w:pos="720"/>
          <w:tab w:val="left" w:pos="900"/>
          <w:tab w:val="left" w:pos="1080"/>
          <w:tab w:val="num" w:pos="1800"/>
        </w:tabs>
        <w:ind w:left="1800" w:hanging="1080"/>
        <w:rPr>
          <w:rFonts w:ascii="Arial" w:hAnsi="Arial" w:cs="Arial"/>
        </w:rPr>
      </w:pPr>
      <w:proofErr w:type="gramStart"/>
      <w:r>
        <w:rPr>
          <w:rFonts w:ascii="Arial" w:hAnsi="Arial" w:cs="Arial"/>
        </w:rPr>
        <w:t>is</w:t>
      </w:r>
      <w:proofErr w:type="gramEnd"/>
      <w:r>
        <w:rPr>
          <w:rFonts w:ascii="Arial" w:hAnsi="Arial" w:cs="Arial"/>
        </w:rPr>
        <w:t xml:space="preserve"> received after the closing time.</w:t>
      </w:r>
    </w:p>
    <w:p w14:paraId="76A93572" w14:textId="77777777" w:rsidR="003B69BC" w:rsidRDefault="003B69BC" w:rsidP="003C71B8">
      <w:pPr>
        <w:jc w:val="both"/>
        <w:rPr>
          <w:rFonts w:ascii="Arial" w:hAnsi="Arial" w:cs="Arial"/>
        </w:rPr>
      </w:pPr>
    </w:p>
    <w:p w14:paraId="76A93573" w14:textId="7D48CD32" w:rsidR="003B69BC" w:rsidRPr="00C6763A" w:rsidRDefault="003B69BC" w:rsidP="006F2CE9">
      <w:pPr>
        <w:tabs>
          <w:tab w:val="num" w:pos="858"/>
          <w:tab w:val="num" w:pos="1800"/>
        </w:tabs>
        <w:ind w:left="720"/>
        <w:rPr>
          <w:rFonts w:ascii="Arial" w:hAnsi="Arial" w:cs="Arial"/>
          <w:i/>
          <w:color w:val="FF0000"/>
        </w:rPr>
      </w:pPr>
      <w:proofErr w:type="gramStart"/>
      <w:r>
        <w:rPr>
          <w:rFonts w:ascii="Arial" w:hAnsi="Arial" w:cs="Arial"/>
        </w:rPr>
        <w:t xml:space="preserve">For help in completing the </w:t>
      </w:r>
      <w:r w:rsidR="00C6763A">
        <w:rPr>
          <w:rFonts w:ascii="Arial" w:hAnsi="Arial" w:cs="Arial"/>
        </w:rPr>
        <w:t>Offer Schedule</w:t>
      </w:r>
      <w:r>
        <w:rPr>
          <w:rFonts w:ascii="Arial" w:hAnsi="Arial" w:cs="Arial"/>
        </w:rPr>
        <w:t xml:space="preserve"> please contact </w:t>
      </w:r>
      <w:r w:rsidR="00166BEE">
        <w:rPr>
          <w:rFonts w:ascii="Arial" w:hAnsi="Arial" w:cs="Arial"/>
        </w:rPr>
        <w:t>Foong Ken Pagan</w:t>
      </w:r>
      <w:r w:rsidR="002C3059">
        <w:rPr>
          <w:rFonts w:ascii="Arial" w:hAnsi="Arial" w:cs="Arial"/>
        </w:rPr>
        <w:t xml:space="preserve"> on 01452 31887</w:t>
      </w:r>
      <w:r w:rsidR="00537B58">
        <w:rPr>
          <w:rFonts w:ascii="Arial" w:hAnsi="Arial" w:cs="Arial"/>
        </w:rPr>
        <w:t>0</w:t>
      </w:r>
      <w:r w:rsidR="002C3059">
        <w:rPr>
          <w:rFonts w:ascii="Arial" w:hAnsi="Arial" w:cs="Arial"/>
        </w:rPr>
        <w:t>.</w:t>
      </w:r>
      <w:proofErr w:type="gramEnd"/>
      <w:r w:rsidR="002C3059">
        <w:rPr>
          <w:rFonts w:ascii="Arial" w:hAnsi="Arial" w:cs="Arial"/>
        </w:rPr>
        <w:t xml:space="preserve"> </w:t>
      </w:r>
    </w:p>
    <w:p w14:paraId="76A93574" w14:textId="77777777" w:rsidR="003B69BC" w:rsidRDefault="003B69BC" w:rsidP="003C71B8">
      <w:pPr>
        <w:tabs>
          <w:tab w:val="num" w:pos="1800"/>
        </w:tabs>
        <w:jc w:val="both"/>
        <w:rPr>
          <w:rFonts w:ascii="Arial" w:hAnsi="Arial" w:cs="Arial"/>
          <w:b/>
          <w:bCs/>
        </w:rPr>
      </w:pPr>
    </w:p>
    <w:p w14:paraId="3613BB82" w14:textId="77777777" w:rsidR="006F2CE9" w:rsidRPr="004C5716" w:rsidRDefault="00537B58" w:rsidP="006F2CE9">
      <w:pPr>
        <w:tabs>
          <w:tab w:val="num" w:pos="1800"/>
        </w:tabs>
        <w:rPr>
          <w:rFonts w:ascii="Arial" w:hAnsi="Arial" w:cs="Arial"/>
          <w:b/>
          <w:bCs/>
        </w:rPr>
      </w:pPr>
      <w:r>
        <w:rPr>
          <w:rFonts w:ascii="Arial" w:hAnsi="Arial" w:cs="Arial"/>
          <w:bCs/>
        </w:rPr>
        <w:t xml:space="preserve">          </w:t>
      </w:r>
      <w:r w:rsidR="003B69BC" w:rsidRPr="004C5716">
        <w:rPr>
          <w:rFonts w:ascii="Arial" w:hAnsi="Arial" w:cs="Arial"/>
          <w:b/>
          <w:bCs/>
        </w:rPr>
        <w:t xml:space="preserve">Offers </w:t>
      </w:r>
      <w:r w:rsidR="003B69BC" w:rsidRPr="004C5716">
        <w:rPr>
          <w:rFonts w:ascii="Arial" w:hAnsi="Arial" w:cs="Arial"/>
          <w:b/>
        </w:rPr>
        <w:t xml:space="preserve">must be written in English and submitted </w:t>
      </w:r>
      <w:r w:rsidR="00AD400D" w:rsidRPr="004C5716">
        <w:rPr>
          <w:rFonts w:ascii="Arial" w:hAnsi="Arial" w:cs="Arial"/>
          <w:b/>
          <w:bCs/>
        </w:rPr>
        <w:t>on the Tr</w:t>
      </w:r>
      <w:r w:rsidR="00C00733" w:rsidRPr="004C5716">
        <w:rPr>
          <w:rFonts w:ascii="Arial" w:hAnsi="Arial" w:cs="Arial"/>
          <w:b/>
          <w:bCs/>
        </w:rPr>
        <w:t xml:space="preserve">ust’s e-tendering </w:t>
      </w:r>
    </w:p>
    <w:p w14:paraId="76A93575" w14:textId="23115007" w:rsidR="00D70CEB" w:rsidRDefault="006F2CE9" w:rsidP="009D7A60">
      <w:pPr>
        <w:tabs>
          <w:tab w:val="num" w:pos="1800"/>
        </w:tabs>
        <w:rPr>
          <w:rFonts w:ascii="Arial" w:hAnsi="Arial" w:cs="Arial"/>
          <w:bCs/>
        </w:rPr>
      </w:pPr>
      <w:r w:rsidRPr="004C5716">
        <w:rPr>
          <w:rFonts w:ascii="Arial" w:hAnsi="Arial" w:cs="Arial"/>
          <w:b/>
          <w:bCs/>
        </w:rPr>
        <w:t xml:space="preserve">          </w:t>
      </w:r>
      <w:proofErr w:type="gramStart"/>
      <w:r w:rsidR="00C00733" w:rsidRPr="004C5716">
        <w:rPr>
          <w:rFonts w:ascii="Arial" w:hAnsi="Arial" w:cs="Arial"/>
          <w:b/>
          <w:bCs/>
        </w:rPr>
        <w:t>system</w:t>
      </w:r>
      <w:proofErr w:type="gramEnd"/>
      <w:r w:rsidR="00C00733" w:rsidRPr="004C5716">
        <w:rPr>
          <w:rFonts w:ascii="Arial" w:hAnsi="Arial" w:cs="Arial"/>
          <w:b/>
          <w:bCs/>
        </w:rPr>
        <w:t xml:space="preserve"> CTM</w:t>
      </w:r>
      <w:r w:rsidR="00C00733" w:rsidRPr="004C5716">
        <w:rPr>
          <w:rFonts w:ascii="Arial" w:hAnsi="Arial" w:cs="Arial"/>
          <w:bCs/>
        </w:rPr>
        <w:t xml:space="preserve"> </w:t>
      </w:r>
      <w:hyperlink r:id="rId8" w:tgtFrame="_blank" w:history="1">
        <w:r w:rsidR="00C00733" w:rsidRPr="004C5716">
          <w:rPr>
            <w:rStyle w:val="Hyperlink"/>
            <w:rFonts w:ascii="Arial" w:eastAsiaTheme="minorEastAsia" w:hAnsi="Arial" w:cs="Arial"/>
            <w:noProof/>
            <w:lang w:eastAsia="en-GB"/>
          </w:rPr>
          <w:t>https://uk.eu-supply.com/nhssw.asp</w:t>
        </w:r>
      </w:hyperlink>
      <w:r w:rsidR="00C00733" w:rsidRPr="004C5716">
        <w:rPr>
          <w:rFonts w:ascii="Arial" w:eastAsiaTheme="minorEastAsia" w:hAnsi="Arial" w:cs="Arial"/>
          <w:noProof/>
          <w:lang w:eastAsia="en-GB"/>
        </w:rPr>
        <w:t xml:space="preserve"> </w:t>
      </w:r>
      <w:r w:rsidR="00AD400D" w:rsidRPr="006107E4">
        <w:rPr>
          <w:rFonts w:ascii="Arial" w:hAnsi="Arial" w:cs="Arial"/>
          <w:b/>
          <w:bCs/>
        </w:rPr>
        <w:t>by</w:t>
      </w:r>
      <w:r w:rsidR="009D7A60" w:rsidRPr="006107E4">
        <w:rPr>
          <w:rFonts w:ascii="Arial" w:hAnsi="Arial" w:cs="Arial"/>
          <w:b/>
          <w:bCs/>
        </w:rPr>
        <w:t xml:space="preserve"> </w:t>
      </w:r>
      <w:r w:rsidR="009B4C49">
        <w:rPr>
          <w:rFonts w:ascii="Arial" w:hAnsi="Arial" w:cs="Arial"/>
          <w:b/>
          <w:bCs/>
        </w:rPr>
        <w:t>N</w:t>
      </w:r>
      <w:r w:rsidR="002C3059" w:rsidRPr="004C5716">
        <w:rPr>
          <w:rFonts w:ascii="Arial" w:hAnsi="Arial" w:cs="Arial"/>
          <w:b/>
          <w:bCs/>
        </w:rPr>
        <w:t xml:space="preserve">oon on </w:t>
      </w:r>
      <w:r w:rsidR="0082322E">
        <w:rPr>
          <w:rFonts w:ascii="Arial" w:hAnsi="Arial" w:cs="Arial"/>
          <w:b/>
          <w:bCs/>
        </w:rPr>
        <w:t>2</w:t>
      </w:r>
      <w:r w:rsidR="005341BC">
        <w:rPr>
          <w:rFonts w:ascii="Arial" w:hAnsi="Arial" w:cs="Arial"/>
          <w:b/>
          <w:bCs/>
        </w:rPr>
        <w:t xml:space="preserve">1st </w:t>
      </w:r>
      <w:r w:rsidR="00803B91">
        <w:rPr>
          <w:rFonts w:ascii="Arial" w:hAnsi="Arial" w:cs="Arial"/>
          <w:b/>
          <w:bCs/>
        </w:rPr>
        <w:t>July</w:t>
      </w:r>
      <w:r w:rsidR="00B85DDF">
        <w:rPr>
          <w:rFonts w:ascii="Arial" w:hAnsi="Arial" w:cs="Arial"/>
          <w:b/>
          <w:bCs/>
        </w:rPr>
        <w:t xml:space="preserve"> </w:t>
      </w:r>
      <w:r w:rsidR="009B4C49">
        <w:rPr>
          <w:rFonts w:ascii="Arial" w:hAnsi="Arial" w:cs="Arial"/>
          <w:b/>
          <w:bCs/>
        </w:rPr>
        <w:t>2017</w:t>
      </w:r>
    </w:p>
    <w:p w14:paraId="6B7365ED" w14:textId="77777777" w:rsidR="002C3059" w:rsidRPr="00AD400D" w:rsidRDefault="002C3059" w:rsidP="00AD400D">
      <w:pPr>
        <w:tabs>
          <w:tab w:val="num" w:pos="1800"/>
        </w:tabs>
        <w:ind w:left="720"/>
        <w:jc w:val="both"/>
        <w:rPr>
          <w:rFonts w:ascii="Arial" w:hAnsi="Arial" w:cs="Arial"/>
          <w:bCs/>
        </w:rPr>
      </w:pPr>
    </w:p>
    <w:p w14:paraId="5AB0D576" w14:textId="77777777" w:rsidR="00537B58" w:rsidRPr="00537B58" w:rsidRDefault="00537B58" w:rsidP="00537B58">
      <w:pPr>
        <w:tabs>
          <w:tab w:val="num" w:pos="858"/>
          <w:tab w:val="num" w:pos="1800"/>
        </w:tabs>
        <w:ind w:left="720"/>
        <w:jc w:val="both"/>
        <w:rPr>
          <w:rFonts w:ascii="Arial" w:hAnsi="Arial" w:cs="Arial"/>
        </w:rPr>
      </w:pPr>
    </w:p>
    <w:p w14:paraId="76A93576" w14:textId="77777777" w:rsidR="005A6234" w:rsidRDefault="005A6234" w:rsidP="0016405D">
      <w:pPr>
        <w:numPr>
          <w:ilvl w:val="1"/>
          <w:numId w:val="16"/>
        </w:numPr>
        <w:tabs>
          <w:tab w:val="num" w:pos="720"/>
          <w:tab w:val="num" w:pos="1800"/>
        </w:tabs>
        <w:ind w:left="720" w:hanging="720"/>
        <w:rPr>
          <w:rFonts w:ascii="Arial" w:hAnsi="Arial" w:cs="Arial"/>
        </w:rPr>
      </w:pPr>
      <w:r w:rsidRPr="00AD400D">
        <w:rPr>
          <w:rFonts w:ascii="Arial" w:hAnsi="Arial" w:cs="Arial"/>
          <w:bCs/>
        </w:rPr>
        <w:lastRenderedPageBreak/>
        <w:t>By p</w:t>
      </w:r>
      <w:r w:rsidRPr="00275C5C">
        <w:rPr>
          <w:rFonts w:ascii="Arial" w:hAnsi="Arial" w:cs="Arial"/>
          <w:bCs/>
        </w:rPr>
        <w:t>ar</w:t>
      </w:r>
      <w:r w:rsidRPr="00275C5C">
        <w:rPr>
          <w:rFonts w:ascii="Arial" w:hAnsi="Arial" w:cs="Arial"/>
        </w:rPr>
        <w:t>tic</w:t>
      </w:r>
      <w:r w:rsidRPr="00AD400D">
        <w:rPr>
          <w:rFonts w:ascii="Arial" w:hAnsi="Arial" w:cs="Arial"/>
        </w:rPr>
        <w:t>ipating in the procurement process, ten</w:t>
      </w:r>
      <w:r>
        <w:rPr>
          <w:rFonts w:ascii="Arial" w:hAnsi="Arial" w:cs="Arial"/>
        </w:rPr>
        <w:t xml:space="preserve">derers agree and accept that they are bound by all the terms of this ITT (and any supplementary documents the Trust may send to tenderers subsequent to the ITT). The </w:t>
      </w:r>
      <w:r w:rsidR="00214D11">
        <w:rPr>
          <w:rFonts w:ascii="Arial" w:hAnsi="Arial" w:cs="Arial"/>
        </w:rPr>
        <w:t xml:space="preserve">submission of a tender will imply full acceptance of the provisions of this ITT (including any conditions of contract). Any attempt to qualify any of the provisions of this ITT (and any subsequent supplementary documents) may result in a tenderer being disqualified. </w:t>
      </w:r>
    </w:p>
    <w:p w14:paraId="76A93577" w14:textId="77777777" w:rsidR="005A6234" w:rsidRDefault="005A6234" w:rsidP="005A6234">
      <w:pPr>
        <w:tabs>
          <w:tab w:val="num" w:pos="1800"/>
        </w:tabs>
        <w:jc w:val="both"/>
        <w:rPr>
          <w:rFonts w:ascii="Arial" w:hAnsi="Arial" w:cs="Arial"/>
        </w:rPr>
      </w:pPr>
    </w:p>
    <w:p w14:paraId="76A93578" w14:textId="77777777" w:rsidR="00D70CEB" w:rsidRPr="00D70CEB" w:rsidRDefault="00D70CEB" w:rsidP="0016405D">
      <w:pPr>
        <w:numPr>
          <w:ilvl w:val="1"/>
          <w:numId w:val="16"/>
        </w:numPr>
        <w:tabs>
          <w:tab w:val="num" w:pos="720"/>
          <w:tab w:val="num" w:pos="1800"/>
        </w:tabs>
        <w:ind w:left="720" w:hanging="720"/>
        <w:rPr>
          <w:rFonts w:ascii="Arial" w:hAnsi="Arial" w:cs="Arial"/>
        </w:rPr>
      </w:pPr>
      <w:r w:rsidRPr="00D70CEB">
        <w:rPr>
          <w:rFonts w:ascii="Arial" w:hAnsi="Arial" w:cs="Arial"/>
        </w:rPr>
        <w:t>Tenderer</w:t>
      </w:r>
      <w:r w:rsidR="002D0F1B">
        <w:rPr>
          <w:rFonts w:ascii="Arial" w:hAnsi="Arial" w:cs="Arial"/>
        </w:rPr>
        <w:t>s</w:t>
      </w:r>
      <w:r w:rsidRPr="00D70CEB">
        <w:rPr>
          <w:rFonts w:ascii="Arial" w:hAnsi="Arial" w:cs="Arial"/>
        </w:rPr>
        <w:t xml:space="preserve"> </w:t>
      </w:r>
      <w:r w:rsidR="00214D11">
        <w:rPr>
          <w:rFonts w:ascii="Arial" w:hAnsi="Arial" w:cs="Arial"/>
        </w:rPr>
        <w:t>who as part of their tender have given information which is found to be false or misleading by the Trust or who</w:t>
      </w:r>
      <w:r w:rsidR="00352CDF">
        <w:rPr>
          <w:rFonts w:ascii="Arial" w:hAnsi="Arial" w:cs="Arial"/>
        </w:rPr>
        <w:t xml:space="preserve"> have</w:t>
      </w:r>
      <w:r w:rsidR="00214D11">
        <w:rPr>
          <w:rFonts w:ascii="Arial" w:hAnsi="Arial" w:cs="Arial"/>
        </w:rPr>
        <w:t xml:space="preserve"> act</w:t>
      </w:r>
      <w:r w:rsidR="00352CDF">
        <w:rPr>
          <w:rFonts w:ascii="Arial" w:hAnsi="Arial" w:cs="Arial"/>
        </w:rPr>
        <w:t>ed</w:t>
      </w:r>
      <w:r w:rsidRPr="00D70CEB">
        <w:rPr>
          <w:rFonts w:ascii="Arial" w:hAnsi="Arial" w:cs="Arial"/>
        </w:rPr>
        <w:t xml:space="preserve"> in contravention of the provisions set out in the ITT or any other information provided by the Trust </w:t>
      </w:r>
      <w:r w:rsidR="00A93EBE">
        <w:rPr>
          <w:rFonts w:ascii="Arial" w:hAnsi="Arial" w:cs="Arial"/>
        </w:rPr>
        <w:t xml:space="preserve">as part of the procurement process </w:t>
      </w:r>
      <w:r w:rsidRPr="00D70CEB">
        <w:rPr>
          <w:rFonts w:ascii="Arial" w:hAnsi="Arial" w:cs="Arial"/>
        </w:rPr>
        <w:t xml:space="preserve">may, at the Trust's sole discretion, be disqualified from further participation in the </w:t>
      </w:r>
      <w:r>
        <w:rPr>
          <w:rFonts w:ascii="Arial" w:hAnsi="Arial" w:cs="Arial"/>
        </w:rPr>
        <w:t>p</w:t>
      </w:r>
      <w:r w:rsidRPr="00D70CEB">
        <w:rPr>
          <w:rFonts w:ascii="Arial" w:hAnsi="Arial" w:cs="Arial"/>
        </w:rPr>
        <w:t xml:space="preserve">rocurement process (without prejudice to any other civil or legal remedies available and without prejudice to any criminal liability which such conduct by a </w:t>
      </w:r>
      <w:r w:rsidR="00FC063D">
        <w:rPr>
          <w:rFonts w:ascii="Arial" w:hAnsi="Arial" w:cs="Arial"/>
        </w:rPr>
        <w:t>t</w:t>
      </w:r>
      <w:r w:rsidRPr="00D70CEB">
        <w:rPr>
          <w:rFonts w:ascii="Arial" w:hAnsi="Arial" w:cs="Arial"/>
        </w:rPr>
        <w:t>enderer may attract)</w:t>
      </w:r>
      <w:bookmarkStart w:id="0" w:name="_Toc171235026"/>
      <w:bookmarkStart w:id="1" w:name="_Toc171241595"/>
      <w:bookmarkStart w:id="2" w:name="_Toc171329434"/>
      <w:bookmarkStart w:id="3" w:name="_Toc171329720"/>
      <w:bookmarkStart w:id="4" w:name="_Toc171329972"/>
      <w:bookmarkStart w:id="5" w:name="_Toc171331433"/>
      <w:bookmarkStart w:id="6" w:name="_Toc171331683"/>
      <w:bookmarkStart w:id="7" w:name="_Toc171331933"/>
      <w:bookmarkStart w:id="8" w:name="_Toc171332183"/>
      <w:bookmarkStart w:id="9" w:name="_Toc171332428"/>
      <w:bookmarkStart w:id="10" w:name="_Toc171332673"/>
      <w:bookmarkStart w:id="11" w:name="_Toc171398586"/>
      <w:bookmarkStart w:id="12" w:name="_Toc171398855"/>
      <w:bookmarkStart w:id="13" w:name="_Toc171399333"/>
      <w:bookmarkStart w:id="14" w:name="_Toc171399600"/>
      <w:bookmarkStart w:id="15" w:name="_Toc171399866"/>
      <w:bookmarkStart w:id="16" w:name="_Toc171400133"/>
      <w:bookmarkStart w:id="17" w:name="_Toc171405115"/>
      <w:bookmarkStart w:id="18" w:name="_Toc171405623"/>
      <w:bookmarkStart w:id="19" w:name="_Toc171405903"/>
      <w:bookmarkStart w:id="20" w:name="_Toc171406183"/>
      <w:bookmarkStart w:id="21" w:name="_Toc171406463"/>
      <w:bookmarkStart w:id="22" w:name="_Toc171406738"/>
      <w:bookmarkStart w:id="23" w:name="_Toc171407009"/>
      <w:bookmarkStart w:id="24" w:name="_Toc171407281"/>
      <w:bookmarkStart w:id="25" w:name="_Toc171407551"/>
      <w:bookmarkStart w:id="26" w:name="_Toc171407822"/>
      <w:bookmarkStart w:id="27" w:name="_Toc171408091"/>
      <w:bookmarkStart w:id="28" w:name="_Toc171408365"/>
      <w:bookmarkStart w:id="29" w:name="_Toc171235027"/>
      <w:bookmarkStart w:id="30" w:name="_Toc171241596"/>
      <w:bookmarkStart w:id="31" w:name="_Toc171329435"/>
      <w:bookmarkStart w:id="32" w:name="_Toc171329721"/>
      <w:bookmarkStart w:id="33" w:name="_Toc171329973"/>
      <w:bookmarkStart w:id="34" w:name="_Toc171331434"/>
      <w:bookmarkStart w:id="35" w:name="_Toc171331684"/>
      <w:bookmarkStart w:id="36" w:name="_Toc171331934"/>
      <w:bookmarkStart w:id="37" w:name="_Toc171332184"/>
      <w:bookmarkStart w:id="38" w:name="_Toc171332429"/>
      <w:bookmarkStart w:id="39" w:name="_Toc171332674"/>
      <w:bookmarkStart w:id="40" w:name="_Toc171398587"/>
      <w:bookmarkStart w:id="41" w:name="_Toc171398856"/>
      <w:bookmarkStart w:id="42" w:name="_Toc171399334"/>
      <w:bookmarkStart w:id="43" w:name="_Toc171399601"/>
      <w:bookmarkStart w:id="44" w:name="_Toc171399867"/>
      <w:bookmarkStart w:id="45" w:name="_Toc171400134"/>
      <w:bookmarkStart w:id="46" w:name="_Toc171405116"/>
      <w:bookmarkStart w:id="47" w:name="_Toc171405624"/>
      <w:bookmarkStart w:id="48" w:name="_Toc171405904"/>
      <w:bookmarkStart w:id="49" w:name="_Toc171406184"/>
      <w:bookmarkStart w:id="50" w:name="_Toc171406464"/>
      <w:bookmarkStart w:id="51" w:name="_Toc171406739"/>
      <w:bookmarkStart w:id="52" w:name="_Toc171407010"/>
      <w:bookmarkStart w:id="53" w:name="_Toc171407282"/>
      <w:bookmarkStart w:id="54" w:name="_Toc171407552"/>
      <w:bookmarkStart w:id="55" w:name="_Toc171407823"/>
      <w:bookmarkStart w:id="56" w:name="_Toc171408092"/>
      <w:bookmarkStart w:id="57" w:name="_Toc171408366"/>
      <w:bookmarkStart w:id="58" w:name="_Toc160932197"/>
      <w:bookmarkStart w:id="59" w:name="_Toc160932198"/>
      <w:bookmarkStart w:id="60" w:name="_Toc160932199"/>
      <w:bookmarkStart w:id="61" w:name="_Toc160932200"/>
      <w:bookmarkStart w:id="62" w:name="_Toc160932201"/>
      <w:bookmarkStart w:id="63" w:name="_Toc160932202"/>
      <w:bookmarkStart w:id="64" w:name="_Toc160932203"/>
      <w:bookmarkStart w:id="65" w:name="_Toc160932204"/>
      <w:bookmarkStart w:id="66" w:name="_Toc160932205"/>
      <w:bookmarkStart w:id="67" w:name="_Toc160932206"/>
      <w:bookmarkStart w:id="68" w:name="_Toc160932207"/>
      <w:bookmarkStart w:id="69" w:name="_Toc160932208"/>
      <w:bookmarkStart w:id="70" w:name="_Toc160932209"/>
      <w:bookmarkStart w:id="71" w:name="_Toc160932210"/>
      <w:bookmarkStart w:id="72" w:name="_Toc160932211"/>
      <w:bookmarkStart w:id="73" w:name="_Toc160932212"/>
      <w:bookmarkStart w:id="74" w:name="QuickMark"/>
      <w:bookmarkStart w:id="75" w:name="_Toc171235028"/>
      <w:bookmarkStart w:id="76" w:name="_Toc171241597"/>
      <w:bookmarkStart w:id="77" w:name="_Toc171329436"/>
      <w:bookmarkStart w:id="78" w:name="_Toc171329722"/>
      <w:bookmarkStart w:id="79" w:name="_Toc171329974"/>
      <w:bookmarkStart w:id="80" w:name="_Toc171331435"/>
      <w:bookmarkStart w:id="81" w:name="_Toc171331685"/>
      <w:bookmarkStart w:id="82" w:name="_Toc171331935"/>
      <w:bookmarkStart w:id="83" w:name="_Toc171332185"/>
      <w:bookmarkStart w:id="84" w:name="_Toc171332430"/>
      <w:bookmarkStart w:id="85" w:name="_Toc171332675"/>
      <w:bookmarkStart w:id="86" w:name="_Toc171398588"/>
      <w:bookmarkStart w:id="87" w:name="_Toc171398857"/>
      <w:bookmarkStart w:id="88" w:name="_Toc171399335"/>
      <w:bookmarkStart w:id="89" w:name="_Toc171399602"/>
      <w:bookmarkStart w:id="90" w:name="_Toc171399868"/>
      <w:bookmarkStart w:id="91" w:name="_Toc171400135"/>
      <w:bookmarkStart w:id="92" w:name="_Toc171405117"/>
      <w:bookmarkStart w:id="93" w:name="_Toc171405625"/>
      <w:bookmarkStart w:id="94" w:name="_Toc171405905"/>
      <w:bookmarkStart w:id="95" w:name="_Toc171406185"/>
      <w:bookmarkStart w:id="96" w:name="_Toc171406465"/>
      <w:bookmarkStart w:id="97" w:name="_Toc171406740"/>
      <w:bookmarkStart w:id="98" w:name="_Toc171407011"/>
      <w:bookmarkStart w:id="99" w:name="_Toc171407283"/>
      <w:bookmarkStart w:id="100" w:name="_Toc171407553"/>
      <w:bookmarkStart w:id="101" w:name="_Toc171407824"/>
      <w:bookmarkStart w:id="102" w:name="_Toc171408093"/>
      <w:bookmarkStart w:id="103" w:name="_Toc171408367"/>
      <w:bookmarkStart w:id="104" w:name="_Toc171235031"/>
      <w:bookmarkStart w:id="105" w:name="_Toc171241600"/>
      <w:bookmarkStart w:id="106" w:name="_Toc171329439"/>
      <w:bookmarkStart w:id="107" w:name="_Toc171329725"/>
      <w:bookmarkStart w:id="108" w:name="_Toc171329977"/>
      <w:bookmarkStart w:id="109" w:name="_Toc171331438"/>
      <w:bookmarkStart w:id="110" w:name="_Toc171331688"/>
      <w:bookmarkStart w:id="111" w:name="_Toc171331938"/>
      <w:bookmarkStart w:id="112" w:name="_Toc171332188"/>
      <w:bookmarkStart w:id="113" w:name="_Toc171332433"/>
      <w:bookmarkStart w:id="114" w:name="_Toc171332678"/>
      <w:bookmarkStart w:id="115" w:name="_Toc171398591"/>
      <w:bookmarkStart w:id="116" w:name="_Toc171398860"/>
      <w:bookmarkStart w:id="117" w:name="_Toc171399338"/>
      <w:bookmarkStart w:id="118" w:name="_Toc171399605"/>
      <w:bookmarkStart w:id="119" w:name="_Toc171399871"/>
      <w:bookmarkStart w:id="120" w:name="_Toc171400138"/>
      <w:bookmarkStart w:id="121" w:name="_Toc171405120"/>
      <w:bookmarkStart w:id="122" w:name="_Toc171405628"/>
      <w:bookmarkStart w:id="123" w:name="_Toc171405908"/>
      <w:bookmarkStart w:id="124" w:name="_Toc171406188"/>
      <w:bookmarkStart w:id="125" w:name="_Toc171406468"/>
      <w:bookmarkStart w:id="126" w:name="_Toc171406743"/>
      <w:bookmarkStart w:id="127" w:name="_Toc171407014"/>
      <w:bookmarkStart w:id="128" w:name="_Toc171407286"/>
      <w:bookmarkStart w:id="129" w:name="_Toc171407556"/>
      <w:bookmarkStart w:id="130" w:name="_Toc171407827"/>
      <w:bookmarkStart w:id="131" w:name="_Toc171408096"/>
      <w:bookmarkStart w:id="132" w:name="_Toc171408370"/>
      <w:bookmarkStart w:id="133" w:name="_Toc171235034"/>
      <w:bookmarkStart w:id="134" w:name="_Toc171241603"/>
      <w:bookmarkStart w:id="135" w:name="_Toc171329442"/>
      <w:bookmarkStart w:id="136" w:name="_Toc171329728"/>
      <w:bookmarkStart w:id="137" w:name="_Toc171329980"/>
      <w:bookmarkStart w:id="138" w:name="_Toc171331441"/>
      <w:bookmarkStart w:id="139" w:name="_Toc171331691"/>
      <w:bookmarkStart w:id="140" w:name="_Toc171331941"/>
      <w:bookmarkStart w:id="141" w:name="_Toc171332191"/>
      <w:bookmarkStart w:id="142" w:name="_Toc171332436"/>
      <w:bookmarkStart w:id="143" w:name="_Toc171332681"/>
      <w:bookmarkStart w:id="144" w:name="_Toc171398594"/>
      <w:bookmarkStart w:id="145" w:name="_Toc171398863"/>
      <w:bookmarkStart w:id="146" w:name="_Toc171399341"/>
      <w:bookmarkStart w:id="147" w:name="_Toc171399608"/>
      <w:bookmarkStart w:id="148" w:name="_Toc171399874"/>
      <w:bookmarkStart w:id="149" w:name="_Toc171400141"/>
      <w:bookmarkStart w:id="150" w:name="_Toc171405123"/>
      <w:bookmarkStart w:id="151" w:name="_Toc171405631"/>
      <w:bookmarkStart w:id="152" w:name="_Toc171405911"/>
      <w:bookmarkStart w:id="153" w:name="_Toc171406191"/>
      <w:bookmarkStart w:id="154" w:name="_Toc171406471"/>
      <w:bookmarkStart w:id="155" w:name="_Toc171406746"/>
      <w:bookmarkStart w:id="156" w:name="_Toc171407017"/>
      <w:bookmarkStart w:id="157" w:name="_Toc171407289"/>
      <w:bookmarkStart w:id="158" w:name="_Toc171407559"/>
      <w:bookmarkStart w:id="159" w:name="_Toc171407830"/>
      <w:bookmarkStart w:id="160" w:name="_Toc171408099"/>
      <w:bookmarkStart w:id="161" w:name="_Toc171408373"/>
      <w:bookmarkStart w:id="162" w:name="_Toc171235036"/>
      <w:bookmarkStart w:id="163" w:name="_Toc171241605"/>
      <w:bookmarkStart w:id="164" w:name="_Toc171329444"/>
      <w:bookmarkStart w:id="165" w:name="_Toc171329730"/>
      <w:bookmarkStart w:id="166" w:name="_Toc171329982"/>
      <w:bookmarkStart w:id="167" w:name="_Toc171331443"/>
      <w:bookmarkStart w:id="168" w:name="_Toc171331693"/>
      <w:bookmarkStart w:id="169" w:name="_Toc171331943"/>
      <w:bookmarkStart w:id="170" w:name="_Toc171332193"/>
      <w:bookmarkStart w:id="171" w:name="_Toc171332438"/>
      <w:bookmarkStart w:id="172" w:name="_Toc171332683"/>
      <w:bookmarkStart w:id="173" w:name="_Toc171398596"/>
      <w:bookmarkStart w:id="174" w:name="_Toc171398865"/>
      <w:bookmarkStart w:id="175" w:name="_Toc171399343"/>
      <w:bookmarkStart w:id="176" w:name="_Toc171399610"/>
      <w:bookmarkStart w:id="177" w:name="_Toc171399876"/>
      <w:bookmarkStart w:id="178" w:name="_Toc171400143"/>
      <w:bookmarkStart w:id="179" w:name="_Toc171405125"/>
      <w:bookmarkStart w:id="180" w:name="_Toc171405633"/>
      <w:bookmarkStart w:id="181" w:name="_Toc171405913"/>
      <w:bookmarkStart w:id="182" w:name="_Toc171406193"/>
      <w:bookmarkStart w:id="183" w:name="_Toc171406473"/>
      <w:bookmarkStart w:id="184" w:name="_Toc171406748"/>
      <w:bookmarkStart w:id="185" w:name="_Toc171407019"/>
      <w:bookmarkStart w:id="186" w:name="_Toc171407291"/>
      <w:bookmarkStart w:id="187" w:name="_Toc171407561"/>
      <w:bookmarkStart w:id="188" w:name="_Toc171407832"/>
      <w:bookmarkStart w:id="189" w:name="_Toc171408101"/>
      <w:bookmarkStart w:id="190" w:name="_Toc171408375"/>
      <w:bookmarkStart w:id="191" w:name="_Toc171235038"/>
      <w:bookmarkStart w:id="192" w:name="_Toc171241607"/>
      <w:bookmarkStart w:id="193" w:name="_Toc171329446"/>
      <w:bookmarkStart w:id="194" w:name="_Toc171329732"/>
      <w:bookmarkStart w:id="195" w:name="_Toc171329984"/>
      <w:bookmarkStart w:id="196" w:name="_Toc171331445"/>
      <w:bookmarkStart w:id="197" w:name="_Toc171331695"/>
      <w:bookmarkStart w:id="198" w:name="_Toc171331945"/>
      <w:bookmarkStart w:id="199" w:name="_Toc171332195"/>
      <w:bookmarkStart w:id="200" w:name="_Toc171332440"/>
      <w:bookmarkStart w:id="201" w:name="_Toc171332685"/>
      <w:bookmarkStart w:id="202" w:name="_Toc171398598"/>
      <w:bookmarkStart w:id="203" w:name="_Toc171398867"/>
      <w:bookmarkStart w:id="204" w:name="_Toc171399345"/>
      <w:bookmarkStart w:id="205" w:name="_Toc171399612"/>
      <w:bookmarkStart w:id="206" w:name="_Toc171399878"/>
      <w:bookmarkStart w:id="207" w:name="_Toc171400145"/>
      <w:bookmarkStart w:id="208" w:name="_Toc171405127"/>
      <w:bookmarkStart w:id="209" w:name="_Toc171405635"/>
      <w:bookmarkStart w:id="210" w:name="_Toc171405915"/>
      <w:bookmarkStart w:id="211" w:name="_Toc171406195"/>
      <w:bookmarkStart w:id="212" w:name="_Toc171406475"/>
      <w:bookmarkStart w:id="213" w:name="_Toc171406750"/>
      <w:bookmarkStart w:id="214" w:name="_Toc171407021"/>
      <w:bookmarkStart w:id="215" w:name="_Toc171407293"/>
      <w:bookmarkStart w:id="216" w:name="_Toc171407563"/>
      <w:bookmarkStart w:id="217" w:name="_Toc171407834"/>
      <w:bookmarkStart w:id="218" w:name="_Toc171408103"/>
      <w:bookmarkStart w:id="219" w:name="_Toc171408377"/>
      <w:bookmarkStart w:id="220" w:name="_Toc171235039"/>
      <w:bookmarkStart w:id="221" w:name="_Toc171241608"/>
      <w:bookmarkStart w:id="222" w:name="_Toc171329447"/>
      <w:bookmarkStart w:id="223" w:name="_Toc171329733"/>
      <w:bookmarkStart w:id="224" w:name="_Toc171329985"/>
      <w:bookmarkStart w:id="225" w:name="_Toc171331446"/>
      <w:bookmarkStart w:id="226" w:name="_Toc171331696"/>
      <w:bookmarkStart w:id="227" w:name="_Toc171331946"/>
      <w:bookmarkStart w:id="228" w:name="_Toc171332196"/>
      <w:bookmarkStart w:id="229" w:name="_Toc171332441"/>
      <w:bookmarkStart w:id="230" w:name="_Toc171332686"/>
      <w:bookmarkStart w:id="231" w:name="_Toc171398599"/>
      <w:bookmarkStart w:id="232" w:name="_Toc171398868"/>
      <w:bookmarkStart w:id="233" w:name="_Toc171399346"/>
      <w:bookmarkStart w:id="234" w:name="_Toc171399613"/>
      <w:bookmarkStart w:id="235" w:name="_Toc171399879"/>
      <w:bookmarkStart w:id="236" w:name="_Toc171400146"/>
      <w:bookmarkStart w:id="237" w:name="_Toc171405128"/>
      <w:bookmarkStart w:id="238" w:name="_Toc171405636"/>
      <w:bookmarkStart w:id="239" w:name="_Toc171405916"/>
      <w:bookmarkStart w:id="240" w:name="_Toc171406196"/>
      <w:bookmarkStart w:id="241" w:name="_Toc171406476"/>
      <w:bookmarkStart w:id="242" w:name="_Toc171406751"/>
      <w:bookmarkStart w:id="243" w:name="_Toc171407022"/>
      <w:bookmarkStart w:id="244" w:name="_Toc171407294"/>
      <w:bookmarkStart w:id="245" w:name="_Toc171407564"/>
      <w:bookmarkStart w:id="246" w:name="_Toc171407835"/>
      <w:bookmarkStart w:id="247" w:name="_Toc171408104"/>
      <w:bookmarkStart w:id="248" w:name="_Toc171408378"/>
      <w:bookmarkStart w:id="249" w:name="_Toc171235041"/>
      <w:bookmarkStart w:id="250" w:name="_Toc171241610"/>
      <w:bookmarkStart w:id="251" w:name="_Toc171329449"/>
      <w:bookmarkStart w:id="252" w:name="_Toc171329735"/>
      <w:bookmarkStart w:id="253" w:name="_Toc171329987"/>
      <w:bookmarkStart w:id="254" w:name="_Toc171331448"/>
      <w:bookmarkStart w:id="255" w:name="_Toc171331698"/>
      <w:bookmarkStart w:id="256" w:name="_Toc171331948"/>
      <w:bookmarkStart w:id="257" w:name="_Toc171332198"/>
      <w:bookmarkStart w:id="258" w:name="_Toc171332443"/>
      <w:bookmarkStart w:id="259" w:name="_Toc171332688"/>
      <w:bookmarkStart w:id="260" w:name="_Toc171398601"/>
      <w:bookmarkStart w:id="261" w:name="_Toc171398870"/>
      <w:bookmarkStart w:id="262" w:name="_Toc171399348"/>
      <w:bookmarkStart w:id="263" w:name="_Toc171399615"/>
      <w:bookmarkStart w:id="264" w:name="_Toc171399881"/>
      <w:bookmarkStart w:id="265" w:name="_Toc171400148"/>
      <w:bookmarkStart w:id="266" w:name="_Toc171405130"/>
      <w:bookmarkStart w:id="267" w:name="_Toc171405638"/>
      <w:bookmarkStart w:id="268" w:name="_Toc171405918"/>
      <w:bookmarkStart w:id="269" w:name="_Toc171406198"/>
      <w:bookmarkStart w:id="270" w:name="_Toc171406478"/>
      <w:bookmarkStart w:id="271" w:name="_Toc171406753"/>
      <w:bookmarkStart w:id="272" w:name="_Toc171407024"/>
      <w:bookmarkStart w:id="273" w:name="_Toc171407296"/>
      <w:bookmarkStart w:id="274" w:name="_Toc171407566"/>
      <w:bookmarkStart w:id="275" w:name="_Toc171407837"/>
      <w:bookmarkStart w:id="276" w:name="_Toc171408106"/>
      <w:bookmarkStart w:id="277" w:name="_Toc171408380"/>
      <w:bookmarkStart w:id="278" w:name="_Toc171235044"/>
      <w:bookmarkStart w:id="279" w:name="_Toc171241613"/>
      <w:bookmarkStart w:id="280" w:name="_Toc171329452"/>
      <w:bookmarkStart w:id="281" w:name="_Toc171329738"/>
      <w:bookmarkStart w:id="282" w:name="_Toc171329990"/>
      <w:bookmarkStart w:id="283" w:name="_Toc171331451"/>
      <w:bookmarkStart w:id="284" w:name="_Toc171331701"/>
      <w:bookmarkStart w:id="285" w:name="_Toc171331951"/>
      <w:bookmarkStart w:id="286" w:name="_Toc171332201"/>
      <w:bookmarkStart w:id="287" w:name="_Toc171332446"/>
      <w:bookmarkStart w:id="288" w:name="_Toc171332691"/>
      <w:bookmarkStart w:id="289" w:name="_Toc171398604"/>
      <w:bookmarkStart w:id="290" w:name="_Toc171398873"/>
      <w:bookmarkStart w:id="291" w:name="_Toc171399351"/>
      <w:bookmarkStart w:id="292" w:name="_Toc171399618"/>
      <w:bookmarkStart w:id="293" w:name="_Toc171399884"/>
      <w:bookmarkStart w:id="294" w:name="_Toc171400151"/>
      <w:bookmarkStart w:id="295" w:name="_Toc171405133"/>
      <w:bookmarkStart w:id="296" w:name="_Toc171405641"/>
      <w:bookmarkStart w:id="297" w:name="_Toc171405921"/>
      <w:bookmarkStart w:id="298" w:name="_Toc171406201"/>
      <w:bookmarkStart w:id="299" w:name="_Toc171406481"/>
      <w:bookmarkStart w:id="300" w:name="_Toc171406756"/>
      <w:bookmarkStart w:id="301" w:name="_Toc171407027"/>
      <w:bookmarkStart w:id="302" w:name="_Toc171407299"/>
      <w:bookmarkStart w:id="303" w:name="_Toc171407569"/>
      <w:bookmarkStart w:id="304" w:name="_Toc171407840"/>
      <w:bookmarkStart w:id="305" w:name="_Toc171408109"/>
      <w:bookmarkStart w:id="306" w:name="_Toc171408383"/>
      <w:bookmarkStart w:id="307" w:name="_Toc171235046"/>
      <w:bookmarkStart w:id="308" w:name="_Toc171241615"/>
      <w:bookmarkStart w:id="309" w:name="_Toc171329454"/>
      <w:bookmarkStart w:id="310" w:name="_Toc171329740"/>
      <w:bookmarkStart w:id="311" w:name="_Toc171329992"/>
      <w:bookmarkStart w:id="312" w:name="_Toc171331453"/>
      <w:bookmarkStart w:id="313" w:name="_Toc171331703"/>
      <w:bookmarkStart w:id="314" w:name="_Toc171331953"/>
      <w:bookmarkStart w:id="315" w:name="_Toc171332203"/>
      <w:bookmarkStart w:id="316" w:name="_Toc171332448"/>
      <w:bookmarkStart w:id="317" w:name="_Toc171332693"/>
      <w:bookmarkStart w:id="318" w:name="_Toc171398606"/>
      <w:bookmarkStart w:id="319" w:name="_Toc171398875"/>
      <w:bookmarkStart w:id="320" w:name="_Toc171399353"/>
      <w:bookmarkStart w:id="321" w:name="_Toc171399620"/>
      <w:bookmarkStart w:id="322" w:name="_Toc171399886"/>
      <w:bookmarkStart w:id="323" w:name="_Toc171400153"/>
      <w:bookmarkStart w:id="324" w:name="_Toc171405135"/>
      <w:bookmarkStart w:id="325" w:name="_Toc171405643"/>
      <w:bookmarkStart w:id="326" w:name="_Toc171405923"/>
      <w:bookmarkStart w:id="327" w:name="_Toc171406203"/>
      <w:bookmarkStart w:id="328" w:name="_Toc171406483"/>
      <w:bookmarkStart w:id="329" w:name="_Toc171406758"/>
      <w:bookmarkStart w:id="330" w:name="_Toc171407029"/>
      <w:bookmarkStart w:id="331" w:name="_Toc171407301"/>
      <w:bookmarkStart w:id="332" w:name="_Toc171407571"/>
      <w:bookmarkStart w:id="333" w:name="_Toc171407842"/>
      <w:bookmarkStart w:id="334" w:name="_Toc171408111"/>
      <w:bookmarkStart w:id="335" w:name="_Toc171408385"/>
      <w:bookmarkStart w:id="336" w:name="_Toc171235047"/>
      <w:bookmarkStart w:id="337" w:name="_Toc171241616"/>
      <w:bookmarkStart w:id="338" w:name="_Toc171329455"/>
      <w:bookmarkStart w:id="339" w:name="_Toc171329741"/>
      <w:bookmarkStart w:id="340" w:name="_Toc171329993"/>
      <w:bookmarkStart w:id="341" w:name="_Toc171331454"/>
      <w:bookmarkStart w:id="342" w:name="_Toc171331704"/>
      <w:bookmarkStart w:id="343" w:name="_Toc171331954"/>
      <w:bookmarkStart w:id="344" w:name="_Toc171332204"/>
      <w:bookmarkStart w:id="345" w:name="_Toc171332449"/>
      <w:bookmarkStart w:id="346" w:name="_Toc171332694"/>
      <w:bookmarkStart w:id="347" w:name="_Toc171398607"/>
      <w:bookmarkStart w:id="348" w:name="_Toc171398876"/>
      <w:bookmarkStart w:id="349" w:name="_Toc171399354"/>
      <w:bookmarkStart w:id="350" w:name="_Toc171399621"/>
      <w:bookmarkStart w:id="351" w:name="_Toc171399887"/>
      <w:bookmarkStart w:id="352" w:name="_Toc171400154"/>
      <w:bookmarkStart w:id="353" w:name="_Toc171405136"/>
      <w:bookmarkStart w:id="354" w:name="_Toc171405644"/>
      <w:bookmarkStart w:id="355" w:name="_Toc171405924"/>
      <w:bookmarkStart w:id="356" w:name="_Toc171406204"/>
      <w:bookmarkStart w:id="357" w:name="_Toc171406484"/>
      <w:bookmarkStart w:id="358" w:name="_Toc171406759"/>
      <w:bookmarkStart w:id="359" w:name="_Toc171407030"/>
      <w:bookmarkStart w:id="360" w:name="_Toc171407302"/>
      <w:bookmarkStart w:id="361" w:name="_Toc171407572"/>
      <w:bookmarkStart w:id="362" w:name="_Toc171407843"/>
      <w:bookmarkStart w:id="363" w:name="_Toc171408112"/>
      <w:bookmarkStart w:id="364" w:name="_Toc171408386"/>
      <w:bookmarkStart w:id="365" w:name="_Toc171235048"/>
      <w:bookmarkStart w:id="366" w:name="_Toc171241617"/>
      <w:bookmarkStart w:id="367" w:name="_Toc171329456"/>
      <w:bookmarkStart w:id="368" w:name="_Toc171329742"/>
      <w:bookmarkStart w:id="369" w:name="_Toc171329994"/>
      <w:bookmarkStart w:id="370" w:name="_Toc171331455"/>
      <w:bookmarkStart w:id="371" w:name="_Toc171331705"/>
      <w:bookmarkStart w:id="372" w:name="_Toc171331955"/>
      <w:bookmarkStart w:id="373" w:name="_Toc171332205"/>
      <w:bookmarkStart w:id="374" w:name="_Toc171332450"/>
      <w:bookmarkStart w:id="375" w:name="_Toc171332695"/>
      <w:bookmarkStart w:id="376" w:name="_Toc171398608"/>
      <w:bookmarkStart w:id="377" w:name="_Toc171398877"/>
      <w:bookmarkStart w:id="378" w:name="_Toc171399355"/>
      <w:bookmarkStart w:id="379" w:name="_Toc171399622"/>
      <w:bookmarkStart w:id="380" w:name="_Toc171399888"/>
      <w:bookmarkStart w:id="381" w:name="_Toc171400155"/>
      <w:bookmarkStart w:id="382" w:name="_Toc171405137"/>
      <w:bookmarkStart w:id="383" w:name="_Toc171405645"/>
      <w:bookmarkStart w:id="384" w:name="_Toc171405925"/>
      <w:bookmarkStart w:id="385" w:name="_Toc171406205"/>
      <w:bookmarkStart w:id="386" w:name="_Toc171406485"/>
      <w:bookmarkStart w:id="387" w:name="_Toc171406760"/>
      <w:bookmarkStart w:id="388" w:name="_Toc171407031"/>
      <w:bookmarkStart w:id="389" w:name="_Toc171407303"/>
      <w:bookmarkStart w:id="390" w:name="_Toc171407573"/>
      <w:bookmarkStart w:id="391" w:name="_Toc171407844"/>
      <w:bookmarkStart w:id="392" w:name="_Toc171408113"/>
      <w:bookmarkStart w:id="393" w:name="_Toc171408387"/>
      <w:bookmarkStart w:id="394" w:name="_Toc171235049"/>
      <w:bookmarkStart w:id="395" w:name="_Toc171241618"/>
      <w:bookmarkStart w:id="396" w:name="_Toc171329457"/>
      <w:bookmarkStart w:id="397" w:name="_Toc171329743"/>
      <w:bookmarkStart w:id="398" w:name="_Toc171329995"/>
      <w:bookmarkStart w:id="399" w:name="_Toc171331456"/>
      <w:bookmarkStart w:id="400" w:name="_Toc171331706"/>
      <w:bookmarkStart w:id="401" w:name="_Toc171331956"/>
      <w:bookmarkStart w:id="402" w:name="_Toc171332206"/>
      <w:bookmarkStart w:id="403" w:name="_Toc171332451"/>
      <w:bookmarkStart w:id="404" w:name="_Toc171332696"/>
      <w:bookmarkStart w:id="405" w:name="_Toc171398609"/>
      <w:bookmarkStart w:id="406" w:name="_Toc171398878"/>
      <w:bookmarkStart w:id="407" w:name="_Toc171399356"/>
      <w:bookmarkStart w:id="408" w:name="_Toc171399623"/>
      <w:bookmarkStart w:id="409" w:name="_Toc171399889"/>
      <w:bookmarkStart w:id="410" w:name="_Toc171400156"/>
      <w:bookmarkStart w:id="411" w:name="_Toc171405138"/>
      <w:bookmarkStart w:id="412" w:name="_Toc171405646"/>
      <w:bookmarkStart w:id="413" w:name="_Toc171405926"/>
      <w:bookmarkStart w:id="414" w:name="_Toc171406206"/>
      <w:bookmarkStart w:id="415" w:name="_Toc171406486"/>
      <w:bookmarkStart w:id="416" w:name="_Toc171406761"/>
      <w:bookmarkStart w:id="417" w:name="_Toc171407032"/>
      <w:bookmarkStart w:id="418" w:name="_Toc171407304"/>
      <w:bookmarkStart w:id="419" w:name="_Toc171407574"/>
      <w:bookmarkStart w:id="420" w:name="_Toc171407845"/>
      <w:bookmarkStart w:id="421" w:name="_Toc171408114"/>
      <w:bookmarkStart w:id="422" w:name="_Toc171408388"/>
      <w:bookmarkStart w:id="423" w:name="_Toc171235051"/>
      <w:bookmarkStart w:id="424" w:name="_Toc171241620"/>
      <w:bookmarkStart w:id="425" w:name="_Toc171329459"/>
      <w:bookmarkStart w:id="426" w:name="_Toc171329745"/>
      <w:bookmarkStart w:id="427" w:name="_Toc171329997"/>
      <w:bookmarkStart w:id="428" w:name="_Toc171331458"/>
      <w:bookmarkStart w:id="429" w:name="_Toc171331708"/>
      <w:bookmarkStart w:id="430" w:name="_Toc171331958"/>
      <w:bookmarkStart w:id="431" w:name="_Toc171332208"/>
      <w:bookmarkStart w:id="432" w:name="_Toc171332453"/>
      <w:bookmarkStart w:id="433" w:name="_Toc171332698"/>
      <w:bookmarkStart w:id="434" w:name="_Toc171398611"/>
      <w:bookmarkStart w:id="435" w:name="_Toc171398880"/>
      <w:bookmarkStart w:id="436" w:name="_Toc171399358"/>
      <w:bookmarkStart w:id="437" w:name="_Toc171399625"/>
      <w:bookmarkStart w:id="438" w:name="_Toc171399891"/>
      <w:bookmarkStart w:id="439" w:name="_Toc171400158"/>
      <w:bookmarkStart w:id="440" w:name="_Toc171405140"/>
      <w:bookmarkStart w:id="441" w:name="_Toc171405648"/>
      <w:bookmarkStart w:id="442" w:name="_Toc171405928"/>
      <w:bookmarkStart w:id="443" w:name="_Toc171406208"/>
      <w:bookmarkStart w:id="444" w:name="_Toc171406488"/>
      <w:bookmarkStart w:id="445" w:name="_Toc171406763"/>
      <w:bookmarkStart w:id="446" w:name="_Toc171407034"/>
      <w:bookmarkStart w:id="447" w:name="_Toc171407306"/>
      <w:bookmarkStart w:id="448" w:name="_Toc171407576"/>
      <w:bookmarkStart w:id="449" w:name="_Toc171407847"/>
      <w:bookmarkStart w:id="450" w:name="_Toc171408116"/>
      <w:bookmarkStart w:id="451" w:name="_Toc171408390"/>
      <w:bookmarkStart w:id="452" w:name="_Toc171235052"/>
      <w:bookmarkStart w:id="453" w:name="_Toc171241621"/>
      <w:bookmarkStart w:id="454" w:name="_Toc171329460"/>
      <w:bookmarkStart w:id="455" w:name="_Toc171329746"/>
      <w:bookmarkStart w:id="456" w:name="_Toc171329998"/>
      <w:bookmarkStart w:id="457" w:name="_Toc171331459"/>
      <w:bookmarkStart w:id="458" w:name="_Toc171331709"/>
      <w:bookmarkStart w:id="459" w:name="_Toc171331959"/>
      <w:bookmarkStart w:id="460" w:name="_Toc171332209"/>
      <w:bookmarkStart w:id="461" w:name="_Toc171332454"/>
      <w:bookmarkStart w:id="462" w:name="_Toc171332699"/>
      <w:bookmarkStart w:id="463" w:name="_Toc171398612"/>
      <w:bookmarkStart w:id="464" w:name="_Toc171398881"/>
      <w:bookmarkStart w:id="465" w:name="_Toc171399359"/>
      <w:bookmarkStart w:id="466" w:name="_Toc171399626"/>
      <w:bookmarkStart w:id="467" w:name="_Toc171399892"/>
      <w:bookmarkStart w:id="468" w:name="_Toc171400159"/>
      <w:bookmarkStart w:id="469" w:name="_Toc171405141"/>
      <w:bookmarkStart w:id="470" w:name="_Toc171405649"/>
      <w:bookmarkStart w:id="471" w:name="_Toc171405929"/>
      <w:bookmarkStart w:id="472" w:name="_Toc171406209"/>
      <w:bookmarkStart w:id="473" w:name="_Toc171406489"/>
      <w:bookmarkStart w:id="474" w:name="_Toc171406764"/>
      <w:bookmarkStart w:id="475" w:name="_Toc171407035"/>
      <w:bookmarkStart w:id="476" w:name="_Toc171407307"/>
      <w:bookmarkStart w:id="477" w:name="_Toc171407577"/>
      <w:bookmarkStart w:id="478" w:name="_Toc171407848"/>
      <w:bookmarkStart w:id="479" w:name="_Toc171408117"/>
      <w:bookmarkStart w:id="480" w:name="_Toc171408391"/>
      <w:bookmarkStart w:id="481" w:name="_Toc171235053"/>
      <w:bookmarkStart w:id="482" w:name="_Toc171241622"/>
      <w:bookmarkStart w:id="483" w:name="_Toc171329461"/>
      <w:bookmarkStart w:id="484" w:name="_Toc171329747"/>
      <w:bookmarkStart w:id="485" w:name="_Toc171329999"/>
      <w:bookmarkStart w:id="486" w:name="_Toc171331460"/>
      <w:bookmarkStart w:id="487" w:name="_Toc171331710"/>
      <w:bookmarkStart w:id="488" w:name="_Toc171331960"/>
      <w:bookmarkStart w:id="489" w:name="_Toc171332210"/>
      <w:bookmarkStart w:id="490" w:name="_Toc171332455"/>
      <w:bookmarkStart w:id="491" w:name="_Toc171332700"/>
      <w:bookmarkStart w:id="492" w:name="_Toc171398613"/>
      <w:bookmarkStart w:id="493" w:name="_Toc171398882"/>
      <w:bookmarkStart w:id="494" w:name="_Toc171399360"/>
      <w:bookmarkStart w:id="495" w:name="_Toc171399627"/>
      <w:bookmarkStart w:id="496" w:name="_Toc171399893"/>
      <w:bookmarkStart w:id="497" w:name="_Toc171400160"/>
      <w:bookmarkStart w:id="498" w:name="_Toc171405142"/>
      <w:bookmarkStart w:id="499" w:name="_Toc171405650"/>
      <w:bookmarkStart w:id="500" w:name="_Toc171405930"/>
      <w:bookmarkStart w:id="501" w:name="_Toc171406210"/>
      <w:bookmarkStart w:id="502" w:name="_Toc171406490"/>
      <w:bookmarkStart w:id="503" w:name="_Toc171406765"/>
      <w:bookmarkStart w:id="504" w:name="_Toc171407036"/>
      <w:bookmarkStart w:id="505" w:name="_Toc171407308"/>
      <w:bookmarkStart w:id="506" w:name="_Toc171407578"/>
      <w:bookmarkStart w:id="507" w:name="_Toc171407849"/>
      <w:bookmarkStart w:id="508" w:name="_Toc171408118"/>
      <w:bookmarkStart w:id="509" w:name="_Toc171408392"/>
      <w:bookmarkStart w:id="510" w:name="_Toc171235055"/>
      <w:bookmarkStart w:id="511" w:name="_Toc171241624"/>
      <w:bookmarkStart w:id="512" w:name="_Toc171329463"/>
      <w:bookmarkStart w:id="513" w:name="_Toc171329749"/>
      <w:bookmarkStart w:id="514" w:name="_Toc171330001"/>
      <w:bookmarkStart w:id="515" w:name="_Toc171331462"/>
      <w:bookmarkStart w:id="516" w:name="_Toc171331712"/>
      <w:bookmarkStart w:id="517" w:name="_Toc171331962"/>
      <w:bookmarkStart w:id="518" w:name="_Toc171332212"/>
      <w:bookmarkStart w:id="519" w:name="_Toc171332457"/>
      <w:bookmarkStart w:id="520" w:name="_Toc171332702"/>
      <w:bookmarkStart w:id="521" w:name="_Toc171398615"/>
      <w:bookmarkStart w:id="522" w:name="_Toc171398884"/>
      <w:bookmarkStart w:id="523" w:name="_Toc171399362"/>
      <w:bookmarkStart w:id="524" w:name="_Toc171399629"/>
      <w:bookmarkStart w:id="525" w:name="_Toc171399895"/>
      <w:bookmarkStart w:id="526" w:name="_Toc171400162"/>
      <w:bookmarkStart w:id="527" w:name="_Toc171405144"/>
      <w:bookmarkStart w:id="528" w:name="_Toc171405652"/>
      <w:bookmarkStart w:id="529" w:name="_Toc171405932"/>
      <w:bookmarkStart w:id="530" w:name="_Toc171406212"/>
      <w:bookmarkStart w:id="531" w:name="_Toc171406492"/>
      <w:bookmarkStart w:id="532" w:name="_Toc171406767"/>
      <w:bookmarkStart w:id="533" w:name="_Toc171407038"/>
      <w:bookmarkStart w:id="534" w:name="_Toc171407310"/>
      <w:bookmarkStart w:id="535" w:name="_Toc171407580"/>
      <w:bookmarkStart w:id="536" w:name="_Toc171407851"/>
      <w:bookmarkStart w:id="537" w:name="_Toc171408120"/>
      <w:bookmarkStart w:id="538" w:name="_Toc171408394"/>
      <w:bookmarkStart w:id="539" w:name="_Toc171235056"/>
      <w:bookmarkStart w:id="540" w:name="_Toc171241625"/>
      <w:bookmarkStart w:id="541" w:name="_Toc171329464"/>
      <w:bookmarkStart w:id="542" w:name="_Toc171329750"/>
      <w:bookmarkStart w:id="543" w:name="_Toc171330002"/>
      <w:bookmarkStart w:id="544" w:name="_Toc171331463"/>
      <w:bookmarkStart w:id="545" w:name="_Toc171331713"/>
      <w:bookmarkStart w:id="546" w:name="_Toc171331963"/>
      <w:bookmarkStart w:id="547" w:name="_Toc171332213"/>
      <w:bookmarkStart w:id="548" w:name="_Toc171332458"/>
      <w:bookmarkStart w:id="549" w:name="_Toc171332703"/>
      <w:bookmarkStart w:id="550" w:name="_Toc171398616"/>
      <w:bookmarkStart w:id="551" w:name="_Toc171398885"/>
      <w:bookmarkStart w:id="552" w:name="_Toc171399363"/>
      <w:bookmarkStart w:id="553" w:name="_Toc171399630"/>
      <w:bookmarkStart w:id="554" w:name="_Toc171399896"/>
      <w:bookmarkStart w:id="555" w:name="_Toc171400163"/>
      <w:bookmarkStart w:id="556" w:name="_Toc171405145"/>
      <w:bookmarkStart w:id="557" w:name="_Toc171405653"/>
      <w:bookmarkStart w:id="558" w:name="_Toc171405933"/>
      <w:bookmarkStart w:id="559" w:name="_Toc171406213"/>
      <w:bookmarkStart w:id="560" w:name="_Toc171406493"/>
      <w:bookmarkStart w:id="561" w:name="_Toc171406768"/>
      <w:bookmarkStart w:id="562" w:name="_Toc171407039"/>
      <w:bookmarkStart w:id="563" w:name="_Toc171407311"/>
      <w:bookmarkStart w:id="564" w:name="_Toc171407581"/>
      <w:bookmarkStart w:id="565" w:name="_Toc171407852"/>
      <w:bookmarkStart w:id="566" w:name="_Toc171408121"/>
      <w:bookmarkStart w:id="567" w:name="_Toc171408395"/>
      <w:bookmarkStart w:id="568" w:name="_Toc171235057"/>
      <w:bookmarkStart w:id="569" w:name="_Toc171241626"/>
      <w:bookmarkStart w:id="570" w:name="_Toc171329465"/>
      <w:bookmarkStart w:id="571" w:name="_Toc171329751"/>
      <w:bookmarkStart w:id="572" w:name="_Toc171330003"/>
      <w:bookmarkStart w:id="573" w:name="_Toc171331464"/>
      <w:bookmarkStart w:id="574" w:name="_Toc171331714"/>
      <w:bookmarkStart w:id="575" w:name="_Toc171331964"/>
      <w:bookmarkStart w:id="576" w:name="_Toc171332214"/>
      <w:bookmarkStart w:id="577" w:name="_Toc171332459"/>
      <w:bookmarkStart w:id="578" w:name="_Toc171332704"/>
      <w:bookmarkStart w:id="579" w:name="_Toc171398617"/>
      <w:bookmarkStart w:id="580" w:name="_Toc171398886"/>
      <w:bookmarkStart w:id="581" w:name="_Toc171399364"/>
      <w:bookmarkStart w:id="582" w:name="_Toc171399631"/>
      <w:bookmarkStart w:id="583" w:name="_Toc171399897"/>
      <w:bookmarkStart w:id="584" w:name="_Toc171400164"/>
      <w:bookmarkStart w:id="585" w:name="_Toc171405146"/>
      <w:bookmarkStart w:id="586" w:name="_Toc171405654"/>
      <w:bookmarkStart w:id="587" w:name="_Toc171405934"/>
      <w:bookmarkStart w:id="588" w:name="_Toc171406214"/>
      <w:bookmarkStart w:id="589" w:name="_Toc171406494"/>
      <w:bookmarkStart w:id="590" w:name="_Toc171406769"/>
      <w:bookmarkStart w:id="591" w:name="_Toc171407040"/>
      <w:bookmarkStart w:id="592" w:name="_Toc171407312"/>
      <w:bookmarkStart w:id="593" w:name="_Toc171407582"/>
      <w:bookmarkStart w:id="594" w:name="_Toc171407853"/>
      <w:bookmarkStart w:id="595" w:name="_Toc171408122"/>
      <w:bookmarkStart w:id="596" w:name="_Toc171408396"/>
      <w:bookmarkStart w:id="597" w:name="_Toc171235059"/>
      <w:bookmarkStart w:id="598" w:name="_Toc171241628"/>
      <w:bookmarkStart w:id="599" w:name="_Toc171329467"/>
      <w:bookmarkStart w:id="600" w:name="_Toc171329753"/>
      <w:bookmarkStart w:id="601" w:name="_Toc171330005"/>
      <w:bookmarkStart w:id="602" w:name="_Toc171331466"/>
      <w:bookmarkStart w:id="603" w:name="_Toc171331716"/>
      <w:bookmarkStart w:id="604" w:name="_Toc171331966"/>
      <w:bookmarkStart w:id="605" w:name="_Toc171332216"/>
      <w:bookmarkStart w:id="606" w:name="_Toc171332461"/>
      <w:bookmarkStart w:id="607" w:name="_Toc171332706"/>
      <w:bookmarkStart w:id="608" w:name="_Toc171398619"/>
      <w:bookmarkStart w:id="609" w:name="_Toc171398888"/>
      <w:bookmarkStart w:id="610" w:name="_Toc171399366"/>
      <w:bookmarkStart w:id="611" w:name="_Toc171399633"/>
      <w:bookmarkStart w:id="612" w:name="_Toc171399899"/>
      <w:bookmarkStart w:id="613" w:name="_Toc171400166"/>
      <w:bookmarkStart w:id="614" w:name="_Toc171405148"/>
      <w:bookmarkStart w:id="615" w:name="_Toc171405656"/>
      <w:bookmarkStart w:id="616" w:name="_Toc171405936"/>
      <w:bookmarkStart w:id="617" w:name="_Toc171406216"/>
      <w:bookmarkStart w:id="618" w:name="_Toc171406496"/>
      <w:bookmarkStart w:id="619" w:name="_Toc171406771"/>
      <w:bookmarkStart w:id="620" w:name="_Toc171407042"/>
      <w:bookmarkStart w:id="621" w:name="_Toc171407314"/>
      <w:bookmarkStart w:id="622" w:name="_Toc171407584"/>
      <w:bookmarkStart w:id="623" w:name="_Toc171407855"/>
      <w:bookmarkStart w:id="624" w:name="_Toc171408124"/>
      <w:bookmarkStart w:id="625" w:name="_Toc171408398"/>
      <w:bookmarkStart w:id="626" w:name="_Toc171235061"/>
      <w:bookmarkStart w:id="627" w:name="_Toc171241630"/>
      <w:bookmarkStart w:id="628" w:name="_Toc171329469"/>
      <w:bookmarkStart w:id="629" w:name="_Toc171329755"/>
      <w:bookmarkStart w:id="630" w:name="_Toc171330007"/>
      <w:bookmarkStart w:id="631" w:name="_Toc171331468"/>
      <w:bookmarkStart w:id="632" w:name="_Toc171331718"/>
      <w:bookmarkStart w:id="633" w:name="_Toc171331968"/>
      <w:bookmarkStart w:id="634" w:name="_Toc171332218"/>
      <w:bookmarkStart w:id="635" w:name="_Toc171332463"/>
      <w:bookmarkStart w:id="636" w:name="_Toc171332708"/>
      <w:bookmarkStart w:id="637" w:name="_Toc171398621"/>
      <w:bookmarkStart w:id="638" w:name="_Toc171398890"/>
      <w:bookmarkStart w:id="639" w:name="_Toc171399368"/>
      <w:bookmarkStart w:id="640" w:name="_Toc171399635"/>
      <w:bookmarkStart w:id="641" w:name="_Toc171399901"/>
      <w:bookmarkStart w:id="642" w:name="_Toc171400168"/>
      <w:bookmarkStart w:id="643" w:name="_Toc171405150"/>
      <w:bookmarkStart w:id="644" w:name="_Toc171405658"/>
      <w:bookmarkStart w:id="645" w:name="_Toc171405938"/>
      <w:bookmarkStart w:id="646" w:name="_Toc171406218"/>
      <w:bookmarkStart w:id="647" w:name="_Toc171406498"/>
      <w:bookmarkStart w:id="648" w:name="_Toc171406773"/>
      <w:bookmarkStart w:id="649" w:name="_Toc171407044"/>
      <w:bookmarkStart w:id="650" w:name="_Toc171407316"/>
      <w:bookmarkStart w:id="651" w:name="_Toc171407586"/>
      <w:bookmarkStart w:id="652" w:name="_Toc171407857"/>
      <w:bookmarkStart w:id="653" w:name="_Toc171408126"/>
      <w:bookmarkStart w:id="654" w:name="_Toc171408400"/>
      <w:bookmarkStart w:id="655" w:name="_Toc171235062"/>
      <w:bookmarkStart w:id="656" w:name="_Toc171241631"/>
      <w:bookmarkStart w:id="657" w:name="_Toc171329470"/>
      <w:bookmarkStart w:id="658" w:name="_Toc171329756"/>
      <w:bookmarkStart w:id="659" w:name="_Toc171330008"/>
      <w:bookmarkStart w:id="660" w:name="_Toc171331469"/>
      <w:bookmarkStart w:id="661" w:name="_Toc171331719"/>
      <w:bookmarkStart w:id="662" w:name="_Toc171331969"/>
      <w:bookmarkStart w:id="663" w:name="_Toc171332219"/>
      <w:bookmarkStart w:id="664" w:name="_Toc171332464"/>
      <w:bookmarkStart w:id="665" w:name="_Toc171332709"/>
      <w:bookmarkStart w:id="666" w:name="_Toc171398622"/>
      <w:bookmarkStart w:id="667" w:name="_Toc171398891"/>
      <w:bookmarkStart w:id="668" w:name="_Toc171399369"/>
      <w:bookmarkStart w:id="669" w:name="_Toc171399636"/>
      <w:bookmarkStart w:id="670" w:name="_Toc171399902"/>
      <w:bookmarkStart w:id="671" w:name="_Toc171400169"/>
      <w:bookmarkStart w:id="672" w:name="_Toc171405151"/>
      <w:bookmarkStart w:id="673" w:name="_Toc171405659"/>
      <w:bookmarkStart w:id="674" w:name="_Toc171405939"/>
      <w:bookmarkStart w:id="675" w:name="_Toc171406219"/>
      <w:bookmarkStart w:id="676" w:name="_Toc171406499"/>
      <w:bookmarkStart w:id="677" w:name="_Toc171406774"/>
      <w:bookmarkStart w:id="678" w:name="_Toc171407045"/>
      <w:bookmarkStart w:id="679" w:name="_Toc171407317"/>
      <w:bookmarkStart w:id="680" w:name="_Toc171407587"/>
      <w:bookmarkStart w:id="681" w:name="_Toc171407858"/>
      <w:bookmarkStart w:id="682" w:name="_Toc171408127"/>
      <w:bookmarkStart w:id="683" w:name="_Toc171408401"/>
      <w:bookmarkStart w:id="684" w:name="_Toc171235063"/>
      <w:bookmarkStart w:id="685" w:name="_Toc171241632"/>
      <w:bookmarkStart w:id="686" w:name="_Toc171329471"/>
      <w:bookmarkStart w:id="687" w:name="_Toc171329757"/>
      <w:bookmarkStart w:id="688" w:name="_Toc171330009"/>
      <w:bookmarkStart w:id="689" w:name="_Toc171331470"/>
      <w:bookmarkStart w:id="690" w:name="_Toc171331720"/>
      <w:bookmarkStart w:id="691" w:name="_Toc171331970"/>
      <w:bookmarkStart w:id="692" w:name="_Toc171332220"/>
      <w:bookmarkStart w:id="693" w:name="_Toc171332465"/>
      <w:bookmarkStart w:id="694" w:name="_Toc171332710"/>
      <w:bookmarkStart w:id="695" w:name="_Toc171398623"/>
      <w:bookmarkStart w:id="696" w:name="_Toc171398892"/>
      <w:bookmarkStart w:id="697" w:name="_Toc171399370"/>
      <w:bookmarkStart w:id="698" w:name="_Toc171399637"/>
      <w:bookmarkStart w:id="699" w:name="_Toc171399903"/>
      <w:bookmarkStart w:id="700" w:name="_Toc171400170"/>
      <w:bookmarkStart w:id="701" w:name="_Toc171405152"/>
      <w:bookmarkStart w:id="702" w:name="_Toc171405660"/>
      <w:bookmarkStart w:id="703" w:name="_Toc171405940"/>
      <w:bookmarkStart w:id="704" w:name="_Toc171406220"/>
      <w:bookmarkStart w:id="705" w:name="_Toc171406500"/>
      <w:bookmarkStart w:id="706" w:name="_Toc171406775"/>
      <w:bookmarkStart w:id="707" w:name="_Toc171407046"/>
      <w:bookmarkStart w:id="708" w:name="_Toc171407318"/>
      <w:bookmarkStart w:id="709" w:name="_Toc171407588"/>
      <w:bookmarkStart w:id="710" w:name="_Toc171407859"/>
      <w:bookmarkStart w:id="711" w:name="_Toc171408128"/>
      <w:bookmarkStart w:id="712" w:name="_Toc171408402"/>
      <w:bookmarkStart w:id="713" w:name="_Toc161719998"/>
      <w:bookmarkStart w:id="714" w:name="_Toc161719999"/>
      <w:bookmarkStart w:id="715" w:name="_Toc161720000"/>
      <w:bookmarkStart w:id="716" w:name="_Toc161720001"/>
      <w:bookmarkStart w:id="717" w:name="_Toc161720002"/>
      <w:bookmarkStart w:id="718" w:name="_Toc161720003"/>
      <w:bookmarkStart w:id="719" w:name="_Toc161720004"/>
      <w:bookmarkStart w:id="720" w:name="_Toc161720005"/>
      <w:bookmarkStart w:id="721" w:name="_Toc161720006"/>
      <w:bookmarkStart w:id="722" w:name="_Toc161720007"/>
      <w:bookmarkStart w:id="723" w:name="_Toc161720008"/>
      <w:bookmarkStart w:id="724" w:name="_Toc161720009"/>
      <w:bookmarkStart w:id="725" w:name="_Toc161720010"/>
      <w:bookmarkStart w:id="726" w:name="_Toc161720011"/>
      <w:bookmarkStart w:id="727" w:name="_Toc161720012"/>
      <w:bookmarkStart w:id="728" w:name="_Toc161720013"/>
      <w:bookmarkStart w:id="729" w:name="_Toc161720014"/>
      <w:bookmarkStart w:id="730" w:name="_Toc161720015"/>
      <w:bookmarkStart w:id="731" w:name="_Toc161720017"/>
      <w:bookmarkStart w:id="732" w:name="_Toc161720018"/>
      <w:bookmarkStart w:id="733" w:name="_Toc161720020"/>
      <w:bookmarkStart w:id="734" w:name="_Toc161720022"/>
      <w:bookmarkStart w:id="735" w:name="_Toc161720023"/>
      <w:bookmarkStart w:id="736" w:name="_Toc161720024"/>
      <w:bookmarkStart w:id="737" w:name="_Toc161720025"/>
      <w:bookmarkStart w:id="738" w:name="_Toc161720027"/>
      <w:bookmarkStart w:id="739" w:name="_Toc161720030"/>
      <w:bookmarkStart w:id="740" w:name="_Toc161720032"/>
      <w:bookmarkStart w:id="741" w:name="_Toc161720033"/>
      <w:bookmarkStart w:id="742" w:name="_Toc161720034"/>
      <w:bookmarkStart w:id="743" w:name="_Toc161720035"/>
      <w:bookmarkStart w:id="744" w:name="_Toc161720042"/>
      <w:bookmarkStart w:id="745" w:name="_Toc161720044"/>
      <w:bookmarkStart w:id="746" w:name="_Toc161720050"/>
      <w:bookmarkStart w:id="747" w:name="_Toc161720053"/>
      <w:bookmarkStart w:id="748" w:name="_Toc161720055"/>
      <w:bookmarkStart w:id="749" w:name="_Toc161720056"/>
      <w:bookmarkStart w:id="750" w:name="_Toc161720057"/>
      <w:bookmarkStart w:id="751" w:name="_Toc161720058"/>
      <w:bookmarkStart w:id="752" w:name="_Toc161720061"/>
      <w:bookmarkStart w:id="753" w:name="_Toc161720063"/>
      <w:bookmarkStart w:id="754" w:name="_Toc161720064"/>
      <w:bookmarkStart w:id="755" w:name="_Toc161720065"/>
      <w:bookmarkStart w:id="756" w:name="_Toc161720066"/>
      <w:bookmarkStart w:id="757" w:name="_Toc161720067"/>
      <w:bookmarkStart w:id="758" w:name="_Toc161720068"/>
      <w:bookmarkStart w:id="759" w:name="_Toc161720069"/>
      <w:bookmarkStart w:id="760" w:name="_Toc161720070"/>
      <w:bookmarkStart w:id="761" w:name="_Toc161720071"/>
      <w:bookmarkStart w:id="762" w:name="_Toc171235066"/>
      <w:bookmarkStart w:id="763" w:name="_Toc171241635"/>
      <w:bookmarkStart w:id="764" w:name="_Toc171329474"/>
      <w:bookmarkStart w:id="765" w:name="_Toc171329760"/>
      <w:bookmarkStart w:id="766" w:name="_Toc171330012"/>
      <w:bookmarkStart w:id="767" w:name="_Toc171331473"/>
      <w:bookmarkStart w:id="768" w:name="_Toc171331723"/>
      <w:bookmarkStart w:id="769" w:name="_Toc171331973"/>
      <w:bookmarkStart w:id="770" w:name="_Toc171332223"/>
      <w:bookmarkStart w:id="771" w:name="_Toc171332468"/>
      <w:bookmarkStart w:id="772" w:name="_Toc171332713"/>
      <w:bookmarkStart w:id="773" w:name="_Toc171398626"/>
      <w:bookmarkStart w:id="774" w:name="_Toc171398895"/>
      <w:bookmarkStart w:id="775" w:name="_Toc171399373"/>
      <w:bookmarkStart w:id="776" w:name="_Toc171399640"/>
      <w:bookmarkStart w:id="777" w:name="_Toc171399906"/>
      <w:bookmarkStart w:id="778" w:name="_Toc171400173"/>
      <w:bookmarkStart w:id="779" w:name="_Toc171405155"/>
      <w:bookmarkStart w:id="780" w:name="_Toc171405663"/>
      <w:bookmarkStart w:id="781" w:name="_Toc171405943"/>
      <w:bookmarkStart w:id="782" w:name="_Toc171406223"/>
      <w:bookmarkStart w:id="783" w:name="_Toc171406503"/>
      <w:bookmarkStart w:id="784" w:name="_Toc171406778"/>
      <w:bookmarkStart w:id="785" w:name="_Toc171407049"/>
      <w:bookmarkStart w:id="786" w:name="_Toc171407321"/>
      <w:bookmarkStart w:id="787" w:name="_Toc171407591"/>
      <w:bookmarkStart w:id="788" w:name="_Toc171407862"/>
      <w:bookmarkStart w:id="789" w:name="_Toc171408131"/>
      <w:bookmarkStart w:id="790" w:name="_Toc171408405"/>
      <w:bookmarkStart w:id="791" w:name="_Toc171235068"/>
      <w:bookmarkStart w:id="792" w:name="_Toc171241637"/>
      <w:bookmarkStart w:id="793" w:name="_Toc171329476"/>
      <w:bookmarkStart w:id="794" w:name="_Toc171329762"/>
      <w:bookmarkStart w:id="795" w:name="_Toc171330014"/>
      <w:bookmarkStart w:id="796" w:name="_Toc171331475"/>
      <w:bookmarkStart w:id="797" w:name="_Toc171331725"/>
      <w:bookmarkStart w:id="798" w:name="_Toc171331975"/>
      <w:bookmarkStart w:id="799" w:name="_Toc171332225"/>
      <w:bookmarkStart w:id="800" w:name="_Toc171332470"/>
      <w:bookmarkStart w:id="801" w:name="_Toc171332715"/>
      <w:bookmarkStart w:id="802" w:name="_Toc171398628"/>
      <w:bookmarkStart w:id="803" w:name="_Toc171398897"/>
      <w:bookmarkStart w:id="804" w:name="_Toc171399375"/>
      <w:bookmarkStart w:id="805" w:name="_Toc171399642"/>
      <w:bookmarkStart w:id="806" w:name="_Toc171399908"/>
      <w:bookmarkStart w:id="807" w:name="_Toc171400175"/>
      <w:bookmarkStart w:id="808" w:name="_Toc171405157"/>
      <w:bookmarkStart w:id="809" w:name="_Toc171405665"/>
      <w:bookmarkStart w:id="810" w:name="_Toc171405945"/>
      <w:bookmarkStart w:id="811" w:name="_Toc171406225"/>
      <w:bookmarkStart w:id="812" w:name="_Toc171406505"/>
      <w:bookmarkStart w:id="813" w:name="_Toc171406780"/>
      <w:bookmarkStart w:id="814" w:name="_Toc171407051"/>
      <w:bookmarkStart w:id="815" w:name="_Toc171407323"/>
      <w:bookmarkStart w:id="816" w:name="_Toc171407593"/>
      <w:bookmarkStart w:id="817" w:name="_Toc171407864"/>
      <w:bookmarkStart w:id="818" w:name="_Toc171408133"/>
      <w:bookmarkStart w:id="819" w:name="_Toc171408407"/>
      <w:bookmarkStart w:id="820" w:name="_Toc171235069"/>
      <w:bookmarkStart w:id="821" w:name="_Toc171241638"/>
      <w:bookmarkStart w:id="822" w:name="_Toc171329477"/>
      <w:bookmarkStart w:id="823" w:name="_Toc171329763"/>
      <w:bookmarkStart w:id="824" w:name="_Toc171330015"/>
      <w:bookmarkStart w:id="825" w:name="_Toc171331476"/>
      <w:bookmarkStart w:id="826" w:name="_Toc171331726"/>
      <w:bookmarkStart w:id="827" w:name="_Toc171331976"/>
      <w:bookmarkStart w:id="828" w:name="_Toc171332226"/>
      <w:bookmarkStart w:id="829" w:name="_Toc171332471"/>
      <w:bookmarkStart w:id="830" w:name="_Toc171332716"/>
      <w:bookmarkStart w:id="831" w:name="_Toc171398629"/>
      <w:bookmarkStart w:id="832" w:name="_Toc171398898"/>
      <w:bookmarkStart w:id="833" w:name="_Toc171399376"/>
      <w:bookmarkStart w:id="834" w:name="_Toc171399643"/>
      <w:bookmarkStart w:id="835" w:name="_Toc171399909"/>
      <w:bookmarkStart w:id="836" w:name="_Toc171400176"/>
      <w:bookmarkStart w:id="837" w:name="_Toc171405158"/>
      <w:bookmarkStart w:id="838" w:name="_Toc171405666"/>
      <w:bookmarkStart w:id="839" w:name="_Toc171405946"/>
      <w:bookmarkStart w:id="840" w:name="_Toc171406226"/>
      <w:bookmarkStart w:id="841" w:name="_Toc171406506"/>
      <w:bookmarkStart w:id="842" w:name="_Toc171406781"/>
      <w:bookmarkStart w:id="843" w:name="_Toc171407052"/>
      <w:bookmarkStart w:id="844" w:name="_Toc171407324"/>
      <w:bookmarkStart w:id="845" w:name="_Toc171407594"/>
      <w:bookmarkStart w:id="846" w:name="_Toc171407865"/>
      <w:bookmarkStart w:id="847" w:name="_Toc171408134"/>
      <w:bookmarkStart w:id="848" w:name="_Toc171408408"/>
      <w:bookmarkStart w:id="849" w:name="_Toc171235070"/>
      <w:bookmarkStart w:id="850" w:name="_Toc171241639"/>
      <w:bookmarkStart w:id="851" w:name="_Toc171329478"/>
      <w:bookmarkStart w:id="852" w:name="_Toc171329764"/>
      <w:bookmarkStart w:id="853" w:name="_Toc171330016"/>
      <w:bookmarkStart w:id="854" w:name="_Toc171331477"/>
      <w:bookmarkStart w:id="855" w:name="_Toc171331727"/>
      <w:bookmarkStart w:id="856" w:name="_Toc171331977"/>
      <w:bookmarkStart w:id="857" w:name="_Toc171332227"/>
      <w:bookmarkStart w:id="858" w:name="_Toc171332472"/>
      <w:bookmarkStart w:id="859" w:name="_Toc171332717"/>
      <w:bookmarkStart w:id="860" w:name="_Toc171398630"/>
      <w:bookmarkStart w:id="861" w:name="_Toc171398899"/>
      <w:bookmarkStart w:id="862" w:name="_Toc171399377"/>
      <w:bookmarkStart w:id="863" w:name="_Toc171399644"/>
      <w:bookmarkStart w:id="864" w:name="_Toc171399910"/>
      <w:bookmarkStart w:id="865" w:name="_Toc171400177"/>
      <w:bookmarkStart w:id="866" w:name="_Toc171405159"/>
      <w:bookmarkStart w:id="867" w:name="_Toc171405667"/>
      <w:bookmarkStart w:id="868" w:name="_Toc171405947"/>
      <w:bookmarkStart w:id="869" w:name="_Toc171406227"/>
      <w:bookmarkStart w:id="870" w:name="_Toc171406507"/>
      <w:bookmarkStart w:id="871" w:name="_Toc171406782"/>
      <w:bookmarkStart w:id="872" w:name="_Toc171407053"/>
      <w:bookmarkStart w:id="873" w:name="_Toc171407325"/>
      <w:bookmarkStart w:id="874" w:name="_Toc171407595"/>
      <w:bookmarkStart w:id="875" w:name="_Toc171407866"/>
      <w:bookmarkStart w:id="876" w:name="_Toc171408135"/>
      <w:bookmarkStart w:id="877" w:name="_Toc171408409"/>
      <w:bookmarkStart w:id="878" w:name="_Toc161720073"/>
      <w:bookmarkStart w:id="879" w:name="_Toc161720074"/>
      <w:bookmarkStart w:id="880" w:name="_Toc161720075"/>
      <w:bookmarkStart w:id="881" w:name="_Toc161720076"/>
      <w:bookmarkStart w:id="882" w:name="_Toc161720078"/>
      <w:bookmarkStart w:id="883" w:name="_Toc161720079"/>
      <w:bookmarkStart w:id="884" w:name="_Toc161720081"/>
      <w:bookmarkStart w:id="885" w:name="_Toc161720082"/>
      <w:bookmarkStart w:id="886" w:name="_Toc161720083"/>
      <w:bookmarkStart w:id="887" w:name="_Toc161720084"/>
      <w:bookmarkStart w:id="888" w:name="_Toc161720086"/>
      <w:bookmarkStart w:id="889" w:name="_Toc161720088"/>
      <w:bookmarkStart w:id="890" w:name="_Toc161720089"/>
      <w:bookmarkStart w:id="891" w:name="_Toc161720090"/>
      <w:bookmarkStart w:id="892" w:name="_Toc161720096"/>
      <w:bookmarkStart w:id="893" w:name="_Toc161720098"/>
      <w:bookmarkStart w:id="894" w:name="_Toc161720101"/>
      <w:bookmarkStart w:id="895" w:name="_Toc161720107"/>
      <w:bookmarkStart w:id="896" w:name="_Toc161720108"/>
      <w:bookmarkStart w:id="897" w:name="_Toc161720109"/>
      <w:bookmarkStart w:id="898" w:name="_Toc171235073"/>
      <w:bookmarkStart w:id="899" w:name="_Toc171241642"/>
      <w:bookmarkStart w:id="900" w:name="_Toc171329481"/>
      <w:bookmarkStart w:id="901" w:name="_Toc171329767"/>
      <w:bookmarkStart w:id="902" w:name="_Toc171330019"/>
      <w:bookmarkStart w:id="903" w:name="_Toc171331480"/>
      <w:bookmarkStart w:id="904" w:name="_Toc171331730"/>
      <w:bookmarkStart w:id="905" w:name="_Toc171331980"/>
      <w:bookmarkStart w:id="906" w:name="_Toc171332230"/>
      <w:bookmarkStart w:id="907" w:name="_Toc171332475"/>
      <w:bookmarkStart w:id="908" w:name="_Toc171332720"/>
      <w:bookmarkStart w:id="909" w:name="_Toc171398633"/>
      <w:bookmarkStart w:id="910" w:name="_Toc171398902"/>
      <w:bookmarkStart w:id="911" w:name="_Toc171399380"/>
      <w:bookmarkStart w:id="912" w:name="_Toc171399647"/>
      <w:bookmarkStart w:id="913" w:name="_Toc171399913"/>
      <w:bookmarkStart w:id="914" w:name="_Toc171400180"/>
      <w:bookmarkStart w:id="915" w:name="_Toc171405162"/>
      <w:bookmarkStart w:id="916" w:name="_Toc171405670"/>
      <w:bookmarkStart w:id="917" w:name="_Toc171405950"/>
      <w:bookmarkStart w:id="918" w:name="_Toc171406230"/>
      <w:bookmarkStart w:id="919" w:name="_Toc171406510"/>
      <w:bookmarkStart w:id="920" w:name="_Toc171406785"/>
      <w:bookmarkStart w:id="921" w:name="_Toc171407056"/>
      <w:bookmarkStart w:id="922" w:name="_Toc171407328"/>
      <w:bookmarkStart w:id="923" w:name="_Toc171407598"/>
      <w:bookmarkStart w:id="924" w:name="_Toc171407869"/>
      <w:bookmarkStart w:id="925" w:name="_Toc171408138"/>
      <w:bookmarkStart w:id="926" w:name="_Toc171408412"/>
      <w:bookmarkStart w:id="927" w:name="_Toc171235076"/>
      <w:bookmarkStart w:id="928" w:name="_Toc171241645"/>
      <w:bookmarkStart w:id="929" w:name="_Toc171329484"/>
      <w:bookmarkStart w:id="930" w:name="_Toc171329770"/>
      <w:bookmarkStart w:id="931" w:name="_Toc171330022"/>
      <w:bookmarkStart w:id="932" w:name="_Toc171331483"/>
      <w:bookmarkStart w:id="933" w:name="_Toc171331733"/>
      <w:bookmarkStart w:id="934" w:name="_Toc171331983"/>
      <w:bookmarkStart w:id="935" w:name="_Toc171332233"/>
      <w:bookmarkStart w:id="936" w:name="_Toc171332478"/>
      <w:bookmarkStart w:id="937" w:name="_Toc171332723"/>
      <w:bookmarkStart w:id="938" w:name="_Toc171398636"/>
      <w:bookmarkStart w:id="939" w:name="_Toc171398905"/>
      <w:bookmarkStart w:id="940" w:name="_Toc171399383"/>
      <w:bookmarkStart w:id="941" w:name="_Toc171399650"/>
      <w:bookmarkStart w:id="942" w:name="_Toc171399916"/>
      <w:bookmarkStart w:id="943" w:name="_Toc171400183"/>
      <w:bookmarkStart w:id="944" w:name="_Toc171405165"/>
      <w:bookmarkStart w:id="945" w:name="_Toc171405673"/>
      <w:bookmarkStart w:id="946" w:name="_Toc171405953"/>
      <w:bookmarkStart w:id="947" w:name="_Toc171406233"/>
      <w:bookmarkStart w:id="948" w:name="_Toc171406513"/>
      <w:bookmarkStart w:id="949" w:name="_Toc171406788"/>
      <w:bookmarkStart w:id="950" w:name="_Toc171407059"/>
      <w:bookmarkStart w:id="951" w:name="_Toc171407331"/>
      <w:bookmarkStart w:id="952" w:name="_Toc171407601"/>
      <w:bookmarkStart w:id="953" w:name="_Toc171407872"/>
      <w:bookmarkStart w:id="954" w:name="_Toc171408141"/>
      <w:bookmarkStart w:id="955" w:name="_Toc171408415"/>
      <w:bookmarkStart w:id="956" w:name="_Toc161720114"/>
      <w:bookmarkStart w:id="957" w:name="_Toc161720139"/>
      <w:bookmarkStart w:id="958" w:name="_Toc161720140"/>
      <w:bookmarkStart w:id="959" w:name="_Toc161720141"/>
      <w:bookmarkStart w:id="960" w:name="_Toc16172014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r w:rsidRPr="00D70CEB">
        <w:rPr>
          <w:rFonts w:ascii="Arial" w:hAnsi="Arial" w:cs="Arial"/>
        </w:rPr>
        <w:t>.</w:t>
      </w:r>
    </w:p>
    <w:p w14:paraId="76A93579" w14:textId="77777777" w:rsidR="00D70CEB" w:rsidRPr="00E3631C" w:rsidRDefault="00D70CEB" w:rsidP="00D70CEB">
      <w:pPr>
        <w:pStyle w:val="ITTnormal"/>
        <w:rPr>
          <w:sz w:val="20"/>
          <w:szCs w:val="20"/>
        </w:rPr>
      </w:pPr>
    </w:p>
    <w:p w14:paraId="76A9357A" w14:textId="77777777" w:rsidR="00D70CEB" w:rsidRDefault="00D70CEB" w:rsidP="0016405D">
      <w:pPr>
        <w:pStyle w:val="ITTnormal"/>
        <w:jc w:val="left"/>
        <w:rPr>
          <w:sz w:val="24"/>
          <w:szCs w:val="24"/>
        </w:rPr>
      </w:pPr>
      <w:r w:rsidRPr="003F5F52">
        <w:rPr>
          <w:sz w:val="24"/>
          <w:szCs w:val="24"/>
        </w:rPr>
        <w:t xml:space="preserve">For the avoidance of doubt, </w:t>
      </w:r>
      <w:r w:rsidR="00716B49">
        <w:rPr>
          <w:sz w:val="24"/>
          <w:szCs w:val="24"/>
        </w:rPr>
        <w:t xml:space="preserve">a </w:t>
      </w:r>
      <w:r w:rsidRPr="003F5F52">
        <w:rPr>
          <w:sz w:val="24"/>
          <w:szCs w:val="24"/>
        </w:rPr>
        <w:t xml:space="preserve">disqualified </w:t>
      </w:r>
      <w:r w:rsidR="00FC063D">
        <w:rPr>
          <w:sz w:val="24"/>
          <w:szCs w:val="24"/>
        </w:rPr>
        <w:t>t</w:t>
      </w:r>
      <w:r w:rsidRPr="003F5F52">
        <w:rPr>
          <w:sz w:val="24"/>
          <w:szCs w:val="24"/>
        </w:rPr>
        <w:t xml:space="preserve">enderer will be excluded from any further participation in the </w:t>
      </w:r>
      <w:r w:rsidR="00744F88" w:rsidRPr="003F5F52">
        <w:rPr>
          <w:sz w:val="24"/>
          <w:szCs w:val="24"/>
        </w:rPr>
        <w:t>p</w:t>
      </w:r>
      <w:r w:rsidRPr="003F5F52">
        <w:rPr>
          <w:sz w:val="24"/>
          <w:szCs w:val="24"/>
        </w:rPr>
        <w:t xml:space="preserve">rocurement process and in no circumstances will the Trust or its advisors </w:t>
      </w:r>
      <w:proofErr w:type="gramStart"/>
      <w:r w:rsidRPr="003F5F52">
        <w:rPr>
          <w:sz w:val="24"/>
          <w:szCs w:val="24"/>
        </w:rPr>
        <w:t>be</w:t>
      </w:r>
      <w:proofErr w:type="gramEnd"/>
      <w:r w:rsidRPr="003F5F52">
        <w:rPr>
          <w:sz w:val="24"/>
          <w:szCs w:val="24"/>
        </w:rPr>
        <w:t xml:space="preserve"> liable for any costs or expenses incurred by the disqualified </w:t>
      </w:r>
      <w:r w:rsidR="00FC063D">
        <w:rPr>
          <w:sz w:val="24"/>
          <w:szCs w:val="24"/>
        </w:rPr>
        <w:t>t</w:t>
      </w:r>
      <w:r w:rsidRPr="003F5F52">
        <w:rPr>
          <w:sz w:val="24"/>
          <w:szCs w:val="24"/>
        </w:rPr>
        <w:t xml:space="preserve">enderer and/or </w:t>
      </w:r>
      <w:r w:rsidR="00700C07" w:rsidRPr="00700C07">
        <w:rPr>
          <w:bCs/>
          <w:sz w:val="24"/>
          <w:szCs w:val="24"/>
        </w:rPr>
        <w:t>a consortium member/sub-contractor</w:t>
      </w:r>
      <w:r w:rsidRPr="003F5F52">
        <w:rPr>
          <w:sz w:val="24"/>
          <w:szCs w:val="24"/>
        </w:rPr>
        <w:t xml:space="preserve"> as a result, directly or indirectly, of such disqualification.</w:t>
      </w:r>
    </w:p>
    <w:p w14:paraId="76A9357B" w14:textId="77777777" w:rsidR="00EE6EE8" w:rsidRDefault="00EE6EE8" w:rsidP="003F5F52">
      <w:pPr>
        <w:pStyle w:val="ITTnormal"/>
        <w:rPr>
          <w:sz w:val="24"/>
          <w:szCs w:val="24"/>
        </w:rPr>
      </w:pPr>
    </w:p>
    <w:p w14:paraId="76A9357C" w14:textId="07307262" w:rsidR="00977D04" w:rsidRPr="00275C5C" w:rsidRDefault="00EE6EE8" w:rsidP="0016405D">
      <w:pPr>
        <w:numPr>
          <w:ilvl w:val="1"/>
          <w:numId w:val="16"/>
        </w:numPr>
        <w:tabs>
          <w:tab w:val="num" w:pos="720"/>
          <w:tab w:val="num" w:pos="1800"/>
        </w:tabs>
        <w:ind w:left="720" w:hanging="720"/>
        <w:rPr>
          <w:rFonts w:ascii="Arial" w:hAnsi="Arial" w:cs="Arial"/>
        </w:rPr>
      </w:pPr>
      <w:r w:rsidRPr="00275C5C">
        <w:rPr>
          <w:rFonts w:ascii="Arial" w:hAnsi="Arial" w:cs="Arial"/>
        </w:rPr>
        <w:t xml:space="preserve">The Trust requires that all tenderers' actual or potential conflicts of interest are resolved to its satisfaction prior to the submission of tenders. Tenderers must comply with any requests for declarations made by the Trust in this regard. </w:t>
      </w:r>
    </w:p>
    <w:p w14:paraId="76A9357D" w14:textId="77777777" w:rsidR="00A51179" w:rsidRDefault="00A51179" w:rsidP="00A51179">
      <w:pPr>
        <w:pStyle w:val="ITTnormal"/>
        <w:ind w:hanging="720"/>
        <w:rPr>
          <w:sz w:val="24"/>
          <w:szCs w:val="24"/>
        </w:rPr>
      </w:pPr>
    </w:p>
    <w:p w14:paraId="76A9357E" w14:textId="68A0C788" w:rsidR="00A51179" w:rsidRPr="00275C5C" w:rsidRDefault="00A51179" w:rsidP="0016405D">
      <w:pPr>
        <w:numPr>
          <w:ilvl w:val="1"/>
          <w:numId w:val="16"/>
        </w:numPr>
        <w:tabs>
          <w:tab w:val="num" w:pos="720"/>
          <w:tab w:val="num" w:pos="1800"/>
        </w:tabs>
        <w:ind w:left="720" w:hanging="720"/>
        <w:rPr>
          <w:rFonts w:ascii="Arial" w:hAnsi="Arial" w:cs="Arial"/>
        </w:rPr>
      </w:pPr>
      <w:r w:rsidRPr="00275C5C">
        <w:rPr>
          <w:rFonts w:ascii="Arial" w:hAnsi="Arial" w:cs="Arial"/>
        </w:rPr>
        <w:t>Warranties</w:t>
      </w:r>
    </w:p>
    <w:p w14:paraId="76A9357F" w14:textId="77777777" w:rsidR="00A51179" w:rsidRDefault="00A51179" w:rsidP="00A51179">
      <w:pPr>
        <w:pStyle w:val="ITTnormal"/>
        <w:ind w:hanging="720"/>
        <w:rPr>
          <w:sz w:val="24"/>
          <w:szCs w:val="24"/>
        </w:rPr>
      </w:pPr>
    </w:p>
    <w:p w14:paraId="76A93580" w14:textId="77777777" w:rsidR="00A51179" w:rsidRDefault="00A51179" w:rsidP="0016405D">
      <w:pPr>
        <w:pStyle w:val="ITTnormal"/>
        <w:ind w:hanging="720"/>
        <w:jc w:val="left"/>
        <w:rPr>
          <w:sz w:val="24"/>
          <w:szCs w:val="24"/>
        </w:rPr>
      </w:pPr>
      <w:r>
        <w:rPr>
          <w:sz w:val="24"/>
          <w:szCs w:val="24"/>
        </w:rPr>
        <w:tab/>
        <w:t xml:space="preserve">In taking part in this procurement process (and submitting a tender), each tenderer warrants and represents to and undertakes with the Trust that: </w:t>
      </w:r>
    </w:p>
    <w:p w14:paraId="76A93581" w14:textId="77777777" w:rsidR="00231DF1" w:rsidRDefault="00231DF1" w:rsidP="00A51179">
      <w:pPr>
        <w:pStyle w:val="ITTnormal"/>
        <w:ind w:hanging="720"/>
        <w:rPr>
          <w:sz w:val="24"/>
          <w:szCs w:val="24"/>
        </w:rPr>
      </w:pPr>
    </w:p>
    <w:p w14:paraId="76A93582" w14:textId="31B5603C" w:rsidR="00231DF1" w:rsidRPr="00275C5C" w:rsidRDefault="00231DF1" w:rsidP="00275C5C">
      <w:pPr>
        <w:numPr>
          <w:ilvl w:val="2"/>
          <w:numId w:val="16"/>
        </w:numPr>
        <w:tabs>
          <w:tab w:val="clear" w:pos="1224"/>
        </w:tabs>
        <w:ind w:left="851" w:hanging="851"/>
        <w:jc w:val="both"/>
        <w:rPr>
          <w:rFonts w:ascii="Arial" w:hAnsi="Arial" w:cs="Arial"/>
        </w:rPr>
      </w:pPr>
      <w:r w:rsidRPr="00275C5C">
        <w:rPr>
          <w:rFonts w:ascii="Arial" w:hAnsi="Arial" w:cs="Arial"/>
        </w:rPr>
        <w:t>save as disclosed in writing to the Trust, any information supp</w:t>
      </w:r>
      <w:r w:rsidR="00025B7A" w:rsidRPr="00275C5C">
        <w:rPr>
          <w:rFonts w:ascii="Arial" w:hAnsi="Arial" w:cs="Arial"/>
        </w:rPr>
        <w:t>lied by it and the</w:t>
      </w:r>
      <w:r w:rsidRPr="00275C5C">
        <w:rPr>
          <w:rFonts w:ascii="Arial" w:hAnsi="Arial" w:cs="Arial"/>
        </w:rPr>
        <w:t xml:space="preserve"> answers given in r</w:t>
      </w:r>
      <w:r w:rsidR="004865B8" w:rsidRPr="00275C5C">
        <w:rPr>
          <w:rFonts w:ascii="Arial" w:hAnsi="Arial" w:cs="Arial"/>
        </w:rPr>
        <w:t xml:space="preserve">elation to the </w:t>
      </w:r>
      <w:r w:rsidR="00DB7FFA">
        <w:rPr>
          <w:rFonts w:ascii="Arial" w:hAnsi="Arial" w:cs="Arial"/>
        </w:rPr>
        <w:t>Standard Selection Questionnaire</w:t>
      </w:r>
      <w:bookmarkStart w:id="961" w:name="_GoBack"/>
      <w:bookmarkEnd w:id="961"/>
      <w:r w:rsidR="004865B8" w:rsidRPr="00275C5C">
        <w:rPr>
          <w:rFonts w:ascii="Arial" w:hAnsi="Arial" w:cs="Arial"/>
        </w:rPr>
        <w:t xml:space="preserve"> remain valid</w:t>
      </w:r>
      <w:r w:rsidR="00025B7A" w:rsidRPr="00275C5C">
        <w:rPr>
          <w:rFonts w:ascii="Arial" w:hAnsi="Arial" w:cs="Arial"/>
        </w:rPr>
        <w:t xml:space="preserve"> and true</w:t>
      </w:r>
      <w:r w:rsidR="00985459" w:rsidRPr="00275C5C">
        <w:rPr>
          <w:rFonts w:ascii="Arial" w:hAnsi="Arial" w:cs="Arial"/>
        </w:rPr>
        <w:t xml:space="preserve"> (including, for the avoidance of doubt, the conflict of interest declaration)</w:t>
      </w:r>
      <w:r w:rsidR="004865B8" w:rsidRPr="00275C5C">
        <w:rPr>
          <w:rFonts w:ascii="Arial" w:hAnsi="Arial" w:cs="Arial"/>
        </w:rPr>
        <w:t>;</w:t>
      </w:r>
    </w:p>
    <w:p w14:paraId="76A93583" w14:textId="77777777" w:rsidR="00231DF1" w:rsidRDefault="00231DF1" w:rsidP="00125FD2">
      <w:pPr>
        <w:pStyle w:val="ITTnormal"/>
        <w:ind w:left="709" w:hanging="709"/>
        <w:rPr>
          <w:sz w:val="24"/>
          <w:szCs w:val="24"/>
        </w:rPr>
      </w:pPr>
    </w:p>
    <w:p w14:paraId="76A93584" w14:textId="390EB9AB" w:rsidR="00231DF1" w:rsidRPr="00275C5C" w:rsidRDefault="00231DF1" w:rsidP="00275C5C">
      <w:pPr>
        <w:numPr>
          <w:ilvl w:val="2"/>
          <w:numId w:val="16"/>
        </w:numPr>
        <w:tabs>
          <w:tab w:val="clear" w:pos="1224"/>
        </w:tabs>
        <w:ind w:left="851" w:hanging="851"/>
        <w:jc w:val="both"/>
        <w:rPr>
          <w:rFonts w:ascii="Arial" w:hAnsi="Arial" w:cs="Arial"/>
        </w:rPr>
      </w:pPr>
      <w:r w:rsidRPr="00275C5C">
        <w:rPr>
          <w:rFonts w:ascii="Arial" w:hAnsi="Arial" w:cs="Arial"/>
        </w:rPr>
        <w:t>it has complied with the conditions set out in this ITT in all respects;</w:t>
      </w:r>
    </w:p>
    <w:p w14:paraId="76A93585" w14:textId="77777777" w:rsidR="00231DF1" w:rsidRDefault="00231DF1" w:rsidP="00125FD2">
      <w:pPr>
        <w:pStyle w:val="ITTnormal"/>
        <w:ind w:left="709" w:hanging="709"/>
        <w:rPr>
          <w:sz w:val="24"/>
          <w:szCs w:val="24"/>
        </w:rPr>
      </w:pPr>
    </w:p>
    <w:p w14:paraId="76A93586" w14:textId="04F5AE11" w:rsidR="00231DF1" w:rsidRPr="00275C5C" w:rsidRDefault="00231DF1" w:rsidP="00275C5C">
      <w:pPr>
        <w:numPr>
          <w:ilvl w:val="2"/>
          <w:numId w:val="16"/>
        </w:numPr>
        <w:tabs>
          <w:tab w:val="clear" w:pos="1224"/>
        </w:tabs>
        <w:ind w:left="851" w:hanging="851"/>
        <w:rPr>
          <w:rFonts w:ascii="Arial" w:hAnsi="Arial" w:cs="Arial"/>
        </w:rPr>
      </w:pPr>
      <w:r w:rsidRPr="00275C5C">
        <w:rPr>
          <w:rFonts w:ascii="Arial" w:hAnsi="Arial" w:cs="Arial"/>
        </w:rPr>
        <w:t>all information, representations and other matters of fact communicated (whether in writing or otherwise) to the Trust are true, complete and accurate in all respects; and</w:t>
      </w:r>
    </w:p>
    <w:p w14:paraId="76A93587" w14:textId="77777777" w:rsidR="00231DF1" w:rsidRDefault="00231DF1" w:rsidP="00125FD2">
      <w:pPr>
        <w:pStyle w:val="ITTnormal"/>
        <w:ind w:left="709" w:hanging="709"/>
        <w:rPr>
          <w:sz w:val="24"/>
          <w:szCs w:val="24"/>
        </w:rPr>
      </w:pPr>
    </w:p>
    <w:p w14:paraId="76A93588" w14:textId="60236697" w:rsidR="00231DF1" w:rsidRPr="00275C5C" w:rsidRDefault="00231DF1" w:rsidP="00275C5C">
      <w:pPr>
        <w:numPr>
          <w:ilvl w:val="2"/>
          <w:numId w:val="16"/>
        </w:numPr>
        <w:tabs>
          <w:tab w:val="clear" w:pos="1224"/>
        </w:tabs>
        <w:ind w:left="851" w:hanging="851"/>
        <w:jc w:val="both"/>
        <w:rPr>
          <w:rFonts w:ascii="Arial" w:hAnsi="Arial" w:cs="Arial"/>
        </w:rPr>
      </w:pPr>
      <w:proofErr w:type="gramStart"/>
      <w:r w:rsidRPr="00275C5C">
        <w:rPr>
          <w:rFonts w:ascii="Arial" w:hAnsi="Arial" w:cs="Arial"/>
        </w:rPr>
        <w:t>it</w:t>
      </w:r>
      <w:proofErr w:type="gramEnd"/>
      <w:r w:rsidRPr="00275C5C">
        <w:rPr>
          <w:rFonts w:ascii="Arial" w:hAnsi="Arial" w:cs="Arial"/>
        </w:rPr>
        <w:t xml:space="preserve"> has not submitted a tender (and will not enter into a contract) in reliance upon any representation or statement (whether made orally, in writing or otherwise) which may have been made by the Trust.</w:t>
      </w:r>
    </w:p>
    <w:p w14:paraId="76A93589" w14:textId="77777777" w:rsidR="00977D04" w:rsidRDefault="00977D04" w:rsidP="00231DF1">
      <w:pPr>
        <w:pStyle w:val="ITTnormal"/>
        <w:ind w:left="1620" w:hanging="900"/>
        <w:rPr>
          <w:sz w:val="24"/>
          <w:szCs w:val="24"/>
        </w:rPr>
      </w:pPr>
    </w:p>
    <w:p w14:paraId="6DA5EA44" w14:textId="77777777" w:rsidR="00696963" w:rsidRDefault="00696963" w:rsidP="00231DF1">
      <w:pPr>
        <w:pStyle w:val="ITTnormal"/>
        <w:ind w:left="1620" w:hanging="900"/>
        <w:rPr>
          <w:sz w:val="24"/>
          <w:szCs w:val="24"/>
        </w:rPr>
      </w:pPr>
    </w:p>
    <w:p w14:paraId="111916BC" w14:textId="77777777" w:rsidR="00696963" w:rsidRDefault="00696963" w:rsidP="00231DF1">
      <w:pPr>
        <w:pStyle w:val="ITTnormal"/>
        <w:ind w:left="1620" w:hanging="900"/>
        <w:rPr>
          <w:sz w:val="24"/>
          <w:szCs w:val="24"/>
        </w:rPr>
      </w:pPr>
    </w:p>
    <w:p w14:paraId="0A89F0A8" w14:textId="77777777" w:rsidR="00696963" w:rsidRDefault="00696963" w:rsidP="00231DF1">
      <w:pPr>
        <w:pStyle w:val="ITTnormal"/>
        <w:ind w:left="1620" w:hanging="900"/>
        <w:rPr>
          <w:sz w:val="24"/>
          <w:szCs w:val="24"/>
        </w:rPr>
      </w:pPr>
    </w:p>
    <w:p w14:paraId="76A9358A" w14:textId="49239356" w:rsidR="00977D04" w:rsidRPr="00275C5C" w:rsidRDefault="00977D04" w:rsidP="00275C5C">
      <w:pPr>
        <w:numPr>
          <w:ilvl w:val="1"/>
          <w:numId w:val="16"/>
        </w:numPr>
        <w:tabs>
          <w:tab w:val="num" w:pos="720"/>
          <w:tab w:val="num" w:pos="1800"/>
        </w:tabs>
        <w:ind w:left="720" w:hanging="720"/>
        <w:jc w:val="both"/>
        <w:rPr>
          <w:rFonts w:ascii="Arial" w:hAnsi="Arial" w:cs="Arial"/>
        </w:rPr>
      </w:pPr>
      <w:r w:rsidRPr="00275C5C">
        <w:rPr>
          <w:rFonts w:ascii="Arial" w:hAnsi="Arial" w:cs="Arial"/>
        </w:rPr>
        <w:lastRenderedPageBreak/>
        <w:t>Tenderer Changes</w:t>
      </w:r>
    </w:p>
    <w:p w14:paraId="76A9358B" w14:textId="77777777" w:rsidR="00977D04" w:rsidRDefault="00977D04" w:rsidP="00977D04">
      <w:pPr>
        <w:pStyle w:val="ITTnormal"/>
        <w:ind w:hanging="720"/>
        <w:rPr>
          <w:sz w:val="24"/>
          <w:szCs w:val="24"/>
        </w:rPr>
      </w:pPr>
    </w:p>
    <w:p w14:paraId="76A9358C" w14:textId="74D813F8" w:rsidR="00977D04" w:rsidRPr="00275C5C" w:rsidRDefault="00977D04" w:rsidP="00275C5C">
      <w:pPr>
        <w:numPr>
          <w:ilvl w:val="2"/>
          <w:numId w:val="16"/>
        </w:numPr>
        <w:tabs>
          <w:tab w:val="clear" w:pos="1224"/>
        </w:tabs>
        <w:ind w:left="851" w:hanging="851"/>
        <w:jc w:val="both"/>
        <w:rPr>
          <w:rFonts w:ascii="Arial" w:hAnsi="Arial" w:cs="Arial"/>
        </w:rPr>
      </w:pPr>
      <w:r w:rsidRPr="00275C5C">
        <w:rPr>
          <w:rFonts w:ascii="Arial" w:hAnsi="Arial" w:cs="Arial"/>
        </w:rPr>
        <w:t>Tenderers are subject to an on-going obligation to notify the Trust of any material changes in their financial or other circumstances. This includes, but is not limited to, changes to the identity of Consortium members or sub-contractors or the ownership or financial or other circumstances thereof and solvency of the tenderer. The Trust should be notified of any material change as soon as it becomes apparent.</w:t>
      </w:r>
    </w:p>
    <w:p w14:paraId="76A9358D" w14:textId="77777777" w:rsidR="00977D04" w:rsidRPr="00977D04" w:rsidRDefault="00977D04" w:rsidP="00275C5C">
      <w:pPr>
        <w:pStyle w:val="ITTnormal"/>
        <w:ind w:left="709" w:hanging="709"/>
        <w:rPr>
          <w:sz w:val="24"/>
          <w:szCs w:val="24"/>
        </w:rPr>
      </w:pPr>
    </w:p>
    <w:p w14:paraId="76A9358E" w14:textId="2083071C" w:rsidR="00977D04" w:rsidRPr="00275C5C" w:rsidRDefault="00977D04" w:rsidP="0016405D">
      <w:pPr>
        <w:numPr>
          <w:ilvl w:val="2"/>
          <w:numId w:val="16"/>
        </w:numPr>
        <w:tabs>
          <w:tab w:val="clear" w:pos="1224"/>
        </w:tabs>
        <w:ind w:left="851" w:hanging="851"/>
        <w:rPr>
          <w:rFonts w:ascii="Arial" w:hAnsi="Arial" w:cs="Arial"/>
        </w:rPr>
      </w:pPr>
      <w:r w:rsidRPr="00275C5C">
        <w:rPr>
          <w:rFonts w:ascii="Arial" w:hAnsi="Arial" w:cs="Arial"/>
        </w:rPr>
        <w:t>Failure to notify the Trust of any material changes or to comply with any of these provisions may lead to a tenderer being liable for disqualification.</w:t>
      </w:r>
    </w:p>
    <w:p w14:paraId="76A9358F" w14:textId="77777777" w:rsidR="00977D04" w:rsidRPr="00977D04" w:rsidRDefault="00977D04" w:rsidP="00275C5C">
      <w:pPr>
        <w:pStyle w:val="ITTnormal"/>
        <w:ind w:left="709" w:hanging="709"/>
        <w:rPr>
          <w:sz w:val="24"/>
          <w:szCs w:val="24"/>
        </w:rPr>
      </w:pPr>
    </w:p>
    <w:p w14:paraId="76A93590" w14:textId="19747D29" w:rsidR="00977D04" w:rsidRDefault="00977D04" w:rsidP="0016405D">
      <w:pPr>
        <w:numPr>
          <w:ilvl w:val="2"/>
          <w:numId w:val="16"/>
        </w:numPr>
        <w:tabs>
          <w:tab w:val="clear" w:pos="1224"/>
        </w:tabs>
        <w:ind w:left="851" w:hanging="851"/>
        <w:rPr>
          <w:rFonts w:ascii="Arial" w:hAnsi="Arial" w:cs="Arial"/>
        </w:rPr>
      </w:pPr>
      <w:r w:rsidRPr="00275C5C">
        <w:rPr>
          <w:rFonts w:ascii="Arial" w:hAnsi="Arial" w:cs="Arial"/>
        </w:rPr>
        <w:t xml:space="preserve">If </w:t>
      </w:r>
      <w:proofErr w:type="gramStart"/>
      <w:r w:rsidRPr="00275C5C">
        <w:rPr>
          <w:rFonts w:ascii="Arial" w:hAnsi="Arial" w:cs="Arial"/>
        </w:rPr>
        <w:t>a tenderer wishes</w:t>
      </w:r>
      <w:proofErr w:type="gramEnd"/>
      <w:r w:rsidRPr="00275C5C">
        <w:rPr>
          <w:rFonts w:ascii="Arial" w:hAnsi="Arial" w:cs="Arial"/>
        </w:rPr>
        <w:t xml:space="preserve"> to change a Consortium member or sub-contractor from those recorded in the tenderer’s response to </w:t>
      </w:r>
      <w:r w:rsidR="001577C8">
        <w:rPr>
          <w:rFonts w:ascii="Arial" w:hAnsi="Arial" w:cs="Arial"/>
        </w:rPr>
        <w:t>tender</w:t>
      </w:r>
      <w:r w:rsidRPr="00275C5C">
        <w:rPr>
          <w:rFonts w:ascii="Arial" w:hAnsi="Arial" w:cs="Arial"/>
        </w:rPr>
        <w:t>, details must be submitted to the Trust not later than five (5) business days prior to the ITT response submission deadline.</w:t>
      </w:r>
    </w:p>
    <w:p w14:paraId="59D83651" w14:textId="77777777" w:rsidR="00AB3BB9" w:rsidRPr="00275C5C" w:rsidRDefault="00AB3BB9" w:rsidP="00AB3BB9">
      <w:pPr>
        <w:jc w:val="both"/>
        <w:rPr>
          <w:rFonts w:ascii="Arial" w:hAnsi="Arial" w:cs="Arial"/>
        </w:rPr>
      </w:pPr>
    </w:p>
    <w:p w14:paraId="76A93592" w14:textId="5D9FC066" w:rsidR="00977D04" w:rsidRPr="00275C5C" w:rsidRDefault="00977D04" w:rsidP="0016405D">
      <w:pPr>
        <w:numPr>
          <w:ilvl w:val="2"/>
          <w:numId w:val="16"/>
        </w:numPr>
        <w:tabs>
          <w:tab w:val="clear" w:pos="1224"/>
        </w:tabs>
        <w:ind w:left="851" w:hanging="851"/>
        <w:rPr>
          <w:rFonts w:ascii="Arial" w:hAnsi="Arial" w:cs="Arial"/>
        </w:rPr>
      </w:pPr>
      <w:r w:rsidRPr="00275C5C">
        <w:rPr>
          <w:rFonts w:ascii="Arial" w:hAnsi="Arial" w:cs="Arial"/>
        </w:rPr>
        <w:t xml:space="preserve">The Trust reserves the right to refuse to allow such a change and to disqualify any tenderer from further participation in the procurement process in the event that such a change is made. In exercising its absolute discretion to either refuse or allow such a change, the Trust may take into account whether such change is material to the delivery of the </w:t>
      </w:r>
      <w:r w:rsidR="00BD74A9" w:rsidRPr="00275C5C">
        <w:rPr>
          <w:rFonts w:ascii="Arial" w:hAnsi="Arial" w:cs="Arial"/>
        </w:rPr>
        <w:t>Goods and Services</w:t>
      </w:r>
      <w:r w:rsidRPr="00275C5C">
        <w:rPr>
          <w:rFonts w:ascii="Arial" w:hAnsi="Arial" w:cs="Arial"/>
        </w:rPr>
        <w:t xml:space="preserve"> and whether the change would have impacted upon the evaluation of the </w:t>
      </w:r>
      <w:r w:rsidR="00F83D3B" w:rsidRPr="00275C5C">
        <w:rPr>
          <w:rFonts w:ascii="Arial" w:hAnsi="Arial" w:cs="Arial"/>
        </w:rPr>
        <w:t>t</w:t>
      </w:r>
      <w:r w:rsidRPr="00275C5C">
        <w:rPr>
          <w:rFonts w:ascii="Arial" w:hAnsi="Arial" w:cs="Arial"/>
        </w:rPr>
        <w:t>enderer as part of the process.</w:t>
      </w:r>
    </w:p>
    <w:p w14:paraId="76A93593" w14:textId="77777777" w:rsidR="00977D04" w:rsidRPr="00E3631C" w:rsidRDefault="00977D04" w:rsidP="00977D04">
      <w:pPr>
        <w:pStyle w:val="ITTnormal"/>
        <w:rPr>
          <w:sz w:val="20"/>
          <w:szCs w:val="20"/>
        </w:rPr>
      </w:pPr>
    </w:p>
    <w:p w14:paraId="76A93594" w14:textId="54A4E7D7" w:rsidR="00977D04" w:rsidRPr="00275C5C" w:rsidRDefault="00977D04" w:rsidP="0016405D">
      <w:pPr>
        <w:numPr>
          <w:ilvl w:val="2"/>
          <w:numId w:val="16"/>
        </w:numPr>
        <w:tabs>
          <w:tab w:val="clear" w:pos="1224"/>
        </w:tabs>
        <w:ind w:left="851" w:hanging="851"/>
        <w:rPr>
          <w:rFonts w:ascii="Arial" w:hAnsi="Arial" w:cs="Arial"/>
        </w:rPr>
      </w:pPr>
      <w:r w:rsidRPr="00275C5C">
        <w:rPr>
          <w:rFonts w:ascii="Arial" w:hAnsi="Arial" w:cs="Arial"/>
        </w:rPr>
        <w:t xml:space="preserve">In the event that the Trust is prepared to consider such a change, further evaluation of the </w:t>
      </w:r>
      <w:r w:rsidR="00F83D3B" w:rsidRPr="00275C5C">
        <w:rPr>
          <w:rFonts w:ascii="Arial" w:hAnsi="Arial" w:cs="Arial"/>
        </w:rPr>
        <w:t>t</w:t>
      </w:r>
      <w:r w:rsidRPr="00275C5C">
        <w:rPr>
          <w:rFonts w:ascii="Arial" w:hAnsi="Arial" w:cs="Arial"/>
        </w:rPr>
        <w:t>enderer</w:t>
      </w:r>
      <w:r w:rsidR="00F83D3B" w:rsidRPr="00275C5C">
        <w:rPr>
          <w:rFonts w:ascii="Arial" w:hAnsi="Arial" w:cs="Arial"/>
        </w:rPr>
        <w:t xml:space="preserve"> </w:t>
      </w:r>
      <w:r w:rsidRPr="00275C5C">
        <w:rPr>
          <w:rFonts w:ascii="Arial" w:hAnsi="Arial" w:cs="Arial"/>
        </w:rPr>
        <w:t>is likely to be required and may result in the Trust refusing to allow the change.</w:t>
      </w:r>
    </w:p>
    <w:p w14:paraId="76A93595" w14:textId="77777777" w:rsidR="003B69BC" w:rsidRDefault="003B69BC">
      <w:pPr>
        <w:jc w:val="both"/>
        <w:rPr>
          <w:rFonts w:ascii="Arial" w:hAnsi="Arial" w:cs="Arial"/>
        </w:rPr>
      </w:pPr>
    </w:p>
    <w:p w14:paraId="76A93596" w14:textId="77777777" w:rsidR="003F5F52" w:rsidRDefault="003F5F52" w:rsidP="0016405D">
      <w:pPr>
        <w:numPr>
          <w:ilvl w:val="0"/>
          <w:numId w:val="16"/>
        </w:numPr>
        <w:tabs>
          <w:tab w:val="clear" w:pos="360"/>
          <w:tab w:val="num" w:pos="720"/>
        </w:tabs>
        <w:ind w:left="720" w:hanging="720"/>
        <w:rPr>
          <w:rFonts w:ascii="Arial" w:hAnsi="Arial" w:cs="Arial"/>
          <w:b/>
          <w:bCs/>
        </w:rPr>
      </w:pPr>
      <w:r>
        <w:rPr>
          <w:rFonts w:ascii="Arial" w:hAnsi="Arial" w:cs="Arial"/>
          <w:b/>
          <w:bCs/>
        </w:rPr>
        <w:t>Procurement Process</w:t>
      </w:r>
    </w:p>
    <w:p w14:paraId="76A93597" w14:textId="77777777" w:rsidR="003F5F52" w:rsidRDefault="003F5F52" w:rsidP="003F5F52">
      <w:pPr>
        <w:jc w:val="both"/>
        <w:rPr>
          <w:rFonts w:ascii="Arial" w:hAnsi="Arial" w:cs="Arial"/>
          <w:b/>
          <w:bCs/>
        </w:rPr>
      </w:pPr>
    </w:p>
    <w:p w14:paraId="76A93598" w14:textId="77777777" w:rsidR="003F5F52" w:rsidRPr="003F5F52" w:rsidRDefault="003F5F52" w:rsidP="0016405D">
      <w:pPr>
        <w:numPr>
          <w:ilvl w:val="1"/>
          <w:numId w:val="16"/>
        </w:numPr>
        <w:tabs>
          <w:tab w:val="clear" w:pos="858"/>
        </w:tabs>
        <w:ind w:left="567" w:hanging="567"/>
        <w:rPr>
          <w:rFonts w:ascii="Arial" w:hAnsi="Arial" w:cs="Arial"/>
          <w:b/>
          <w:bCs/>
        </w:rPr>
      </w:pPr>
      <w:r w:rsidRPr="003F5F52">
        <w:rPr>
          <w:rFonts w:ascii="Arial" w:hAnsi="Arial" w:cs="Arial"/>
        </w:rPr>
        <w:t>The following table sets out a summary of this process and an indicative timetable.  Please note that the Trust reserves the right to change any of the dates or stages set out in the table below at its absolute discretion:</w:t>
      </w:r>
    </w:p>
    <w:p w14:paraId="76A9359D" w14:textId="77777777" w:rsidR="003F5F52" w:rsidRDefault="003F5F52" w:rsidP="003F5F52">
      <w:pPr>
        <w:pStyle w:val="Body1"/>
        <w:spacing w:before="60"/>
        <w:ind w:left="0"/>
      </w:pPr>
    </w:p>
    <w:tbl>
      <w:tblPr>
        <w:tblW w:w="877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2"/>
        <w:gridCol w:w="3621"/>
        <w:gridCol w:w="2215"/>
      </w:tblGrid>
      <w:tr w:rsidR="00C20B47" w14:paraId="378F332B" w14:textId="77777777" w:rsidTr="00C20B47">
        <w:trPr>
          <w:cantSplit/>
          <w:tblHeader/>
        </w:trPr>
        <w:tc>
          <w:tcPr>
            <w:tcW w:w="2942" w:type="dxa"/>
            <w:tcBorders>
              <w:top w:val="single" w:sz="4" w:space="0" w:color="auto"/>
              <w:left w:val="single" w:sz="4" w:space="0" w:color="auto"/>
              <w:bottom w:val="single" w:sz="4" w:space="0" w:color="auto"/>
              <w:right w:val="single" w:sz="4" w:space="0" w:color="auto"/>
            </w:tcBorders>
            <w:shd w:val="clear" w:color="auto" w:fill="FFC000"/>
            <w:hideMark/>
          </w:tcPr>
          <w:p w14:paraId="0981FA46" w14:textId="77777777" w:rsidR="00C20B47" w:rsidRDefault="00C20B47">
            <w:pPr>
              <w:pStyle w:val="ITTtable"/>
              <w:spacing w:line="276" w:lineRule="auto"/>
              <w:jc w:val="center"/>
              <w:rPr>
                <w:b/>
                <w:bCs/>
                <w:sz w:val="22"/>
                <w:szCs w:val="22"/>
                <w:lang w:eastAsia="en-US"/>
              </w:rPr>
            </w:pPr>
            <w:r>
              <w:rPr>
                <w:b/>
                <w:bCs/>
                <w:sz w:val="22"/>
                <w:szCs w:val="22"/>
                <w:lang w:eastAsia="en-US"/>
              </w:rPr>
              <w:t>Stage</w:t>
            </w:r>
          </w:p>
        </w:tc>
        <w:tc>
          <w:tcPr>
            <w:tcW w:w="3621" w:type="dxa"/>
            <w:tcBorders>
              <w:top w:val="single" w:sz="4" w:space="0" w:color="auto"/>
              <w:left w:val="single" w:sz="4" w:space="0" w:color="auto"/>
              <w:bottom w:val="single" w:sz="4" w:space="0" w:color="auto"/>
              <w:right w:val="single" w:sz="4" w:space="0" w:color="auto"/>
            </w:tcBorders>
            <w:shd w:val="clear" w:color="auto" w:fill="FFC000"/>
            <w:hideMark/>
          </w:tcPr>
          <w:p w14:paraId="5A6AFA96" w14:textId="77777777" w:rsidR="00C20B47" w:rsidRDefault="00C20B47">
            <w:pPr>
              <w:pStyle w:val="ITTtable"/>
              <w:spacing w:line="276" w:lineRule="auto"/>
              <w:jc w:val="center"/>
              <w:rPr>
                <w:b/>
                <w:bCs/>
                <w:sz w:val="22"/>
                <w:szCs w:val="22"/>
                <w:lang w:eastAsia="en-US"/>
              </w:rPr>
            </w:pPr>
            <w:r>
              <w:rPr>
                <w:b/>
                <w:bCs/>
                <w:sz w:val="22"/>
                <w:szCs w:val="22"/>
                <w:lang w:eastAsia="en-US"/>
              </w:rPr>
              <w:t>Description</w:t>
            </w:r>
          </w:p>
        </w:tc>
        <w:tc>
          <w:tcPr>
            <w:tcW w:w="2215" w:type="dxa"/>
            <w:tcBorders>
              <w:top w:val="single" w:sz="4" w:space="0" w:color="auto"/>
              <w:left w:val="single" w:sz="4" w:space="0" w:color="auto"/>
              <w:bottom w:val="single" w:sz="4" w:space="0" w:color="auto"/>
              <w:right w:val="single" w:sz="4" w:space="0" w:color="auto"/>
            </w:tcBorders>
            <w:shd w:val="clear" w:color="auto" w:fill="FFC000"/>
            <w:hideMark/>
          </w:tcPr>
          <w:p w14:paraId="551C3E4F" w14:textId="77777777" w:rsidR="00C20B47" w:rsidRPr="001C4A22" w:rsidRDefault="00C20B47">
            <w:pPr>
              <w:pStyle w:val="ITTtable"/>
              <w:spacing w:line="276" w:lineRule="auto"/>
              <w:jc w:val="center"/>
              <w:rPr>
                <w:b/>
                <w:bCs/>
                <w:sz w:val="22"/>
                <w:szCs w:val="22"/>
                <w:lang w:eastAsia="en-US"/>
              </w:rPr>
            </w:pPr>
            <w:r w:rsidRPr="001C4A22">
              <w:rPr>
                <w:b/>
                <w:bCs/>
                <w:sz w:val="22"/>
                <w:szCs w:val="22"/>
                <w:lang w:eastAsia="en-US"/>
              </w:rPr>
              <w:t>Date</w:t>
            </w:r>
          </w:p>
        </w:tc>
      </w:tr>
      <w:tr w:rsidR="00C20B47" w14:paraId="772B7FC1" w14:textId="77777777" w:rsidTr="00C20B47">
        <w:trPr>
          <w:cantSplit/>
          <w:trHeight w:val="716"/>
        </w:trPr>
        <w:tc>
          <w:tcPr>
            <w:tcW w:w="2942" w:type="dxa"/>
            <w:tcBorders>
              <w:top w:val="single" w:sz="4" w:space="0" w:color="auto"/>
              <w:left w:val="single" w:sz="4" w:space="0" w:color="auto"/>
              <w:bottom w:val="single" w:sz="4" w:space="0" w:color="auto"/>
              <w:right w:val="single" w:sz="4" w:space="0" w:color="auto"/>
            </w:tcBorders>
            <w:hideMark/>
          </w:tcPr>
          <w:p w14:paraId="0BAAC3A1" w14:textId="77777777" w:rsidR="00C20B47" w:rsidRDefault="00C20B47">
            <w:pPr>
              <w:pStyle w:val="ITTtable"/>
              <w:spacing w:line="276" w:lineRule="auto"/>
              <w:jc w:val="left"/>
              <w:rPr>
                <w:b/>
                <w:bCs/>
                <w:sz w:val="22"/>
                <w:szCs w:val="22"/>
                <w:lang w:eastAsia="en-US"/>
              </w:rPr>
            </w:pPr>
            <w:r>
              <w:rPr>
                <w:b/>
                <w:bCs/>
                <w:sz w:val="22"/>
                <w:szCs w:val="22"/>
                <w:lang w:eastAsia="en-US"/>
              </w:rPr>
              <w:t>Issue of Invitation to Tender</w:t>
            </w:r>
          </w:p>
        </w:tc>
        <w:tc>
          <w:tcPr>
            <w:tcW w:w="3621" w:type="dxa"/>
            <w:tcBorders>
              <w:top w:val="single" w:sz="4" w:space="0" w:color="auto"/>
              <w:left w:val="single" w:sz="4" w:space="0" w:color="auto"/>
              <w:bottom w:val="single" w:sz="4" w:space="0" w:color="auto"/>
              <w:right w:val="single" w:sz="4" w:space="0" w:color="auto"/>
            </w:tcBorders>
            <w:hideMark/>
          </w:tcPr>
          <w:p w14:paraId="311FA426" w14:textId="77777777" w:rsidR="00C20B47" w:rsidRDefault="00C20B47">
            <w:pPr>
              <w:pStyle w:val="ITTtable"/>
              <w:spacing w:line="276" w:lineRule="auto"/>
              <w:rPr>
                <w:b/>
                <w:sz w:val="22"/>
                <w:szCs w:val="22"/>
                <w:lang w:eastAsia="en-US"/>
              </w:rPr>
            </w:pPr>
            <w:r>
              <w:rPr>
                <w:b/>
                <w:sz w:val="22"/>
                <w:szCs w:val="22"/>
                <w:lang w:eastAsia="en-US"/>
              </w:rPr>
              <w:t>ITT issued to tenderers.</w:t>
            </w:r>
          </w:p>
        </w:tc>
        <w:tc>
          <w:tcPr>
            <w:tcW w:w="2215" w:type="dxa"/>
            <w:tcBorders>
              <w:top w:val="single" w:sz="4" w:space="0" w:color="auto"/>
              <w:left w:val="single" w:sz="4" w:space="0" w:color="auto"/>
              <w:bottom w:val="single" w:sz="4" w:space="0" w:color="auto"/>
              <w:right w:val="single" w:sz="4" w:space="0" w:color="auto"/>
            </w:tcBorders>
            <w:hideMark/>
          </w:tcPr>
          <w:p w14:paraId="25E9032C" w14:textId="729F86EA" w:rsidR="00C20B47" w:rsidRPr="001C4A22" w:rsidRDefault="0082322E" w:rsidP="0082322E">
            <w:pPr>
              <w:pStyle w:val="ITTtable"/>
              <w:spacing w:line="276" w:lineRule="auto"/>
              <w:jc w:val="left"/>
              <w:rPr>
                <w:b/>
                <w:sz w:val="22"/>
                <w:szCs w:val="22"/>
                <w:lang w:eastAsia="en-US"/>
              </w:rPr>
            </w:pPr>
            <w:r w:rsidRPr="001C4A22">
              <w:rPr>
                <w:b/>
                <w:sz w:val="22"/>
                <w:szCs w:val="22"/>
                <w:lang w:eastAsia="en-US"/>
              </w:rPr>
              <w:t>20</w:t>
            </w:r>
            <w:r w:rsidRPr="001C4A22">
              <w:rPr>
                <w:b/>
                <w:sz w:val="22"/>
                <w:szCs w:val="22"/>
                <w:vertAlign w:val="superscript"/>
                <w:lang w:eastAsia="en-US"/>
              </w:rPr>
              <w:t>th</w:t>
            </w:r>
            <w:r w:rsidRPr="001C4A22">
              <w:rPr>
                <w:b/>
                <w:sz w:val="22"/>
                <w:szCs w:val="22"/>
                <w:lang w:eastAsia="en-US"/>
              </w:rPr>
              <w:t xml:space="preserve"> June </w:t>
            </w:r>
            <w:r w:rsidR="0015608F" w:rsidRPr="001C4A22">
              <w:rPr>
                <w:b/>
                <w:sz w:val="22"/>
                <w:szCs w:val="22"/>
                <w:lang w:eastAsia="en-US"/>
              </w:rPr>
              <w:t>2017</w:t>
            </w:r>
          </w:p>
        </w:tc>
      </w:tr>
      <w:tr w:rsidR="00C20B47" w:rsidRPr="00C01968" w14:paraId="070C8635" w14:textId="77777777" w:rsidTr="00C20B47">
        <w:trPr>
          <w:cantSplit/>
          <w:trHeight w:val="854"/>
        </w:trPr>
        <w:tc>
          <w:tcPr>
            <w:tcW w:w="2942" w:type="dxa"/>
            <w:tcBorders>
              <w:top w:val="single" w:sz="4" w:space="0" w:color="auto"/>
              <w:left w:val="single" w:sz="4" w:space="0" w:color="auto"/>
              <w:bottom w:val="single" w:sz="4" w:space="0" w:color="auto"/>
              <w:right w:val="single" w:sz="4" w:space="0" w:color="auto"/>
            </w:tcBorders>
            <w:hideMark/>
          </w:tcPr>
          <w:p w14:paraId="5AD107F9" w14:textId="77777777" w:rsidR="00C20B47" w:rsidRDefault="00C20B47">
            <w:pPr>
              <w:pStyle w:val="ITTtable"/>
              <w:spacing w:line="276" w:lineRule="auto"/>
              <w:jc w:val="left"/>
              <w:rPr>
                <w:b/>
                <w:bCs/>
                <w:sz w:val="22"/>
                <w:szCs w:val="22"/>
                <w:lang w:eastAsia="en-US"/>
              </w:rPr>
            </w:pPr>
            <w:r>
              <w:rPr>
                <w:b/>
                <w:bCs/>
                <w:sz w:val="22"/>
                <w:szCs w:val="22"/>
                <w:lang w:eastAsia="en-US"/>
              </w:rPr>
              <w:t>ITT Questions and Answers</w:t>
            </w:r>
          </w:p>
        </w:tc>
        <w:tc>
          <w:tcPr>
            <w:tcW w:w="3621" w:type="dxa"/>
            <w:tcBorders>
              <w:top w:val="single" w:sz="4" w:space="0" w:color="auto"/>
              <w:left w:val="single" w:sz="4" w:space="0" w:color="auto"/>
              <w:bottom w:val="single" w:sz="4" w:space="0" w:color="auto"/>
              <w:right w:val="single" w:sz="4" w:space="0" w:color="auto"/>
            </w:tcBorders>
            <w:hideMark/>
          </w:tcPr>
          <w:p w14:paraId="202BB4D9" w14:textId="77777777" w:rsidR="00C20B47" w:rsidRDefault="00C20B47">
            <w:pPr>
              <w:pStyle w:val="ITTtable"/>
              <w:spacing w:line="276" w:lineRule="auto"/>
              <w:rPr>
                <w:b/>
                <w:sz w:val="22"/>
                <w:szCs w:val="22"/>
                <w:lang w:eastAsia="en-US"/>
              </w:rPr>
            </w:pPr>
            <w:r>
              <w:rPr>
                <w:b/>
                <w:sz w:val="22"/>
                <w:szCs w:val="22"/>
                <w:lang w:eastAsia="en-US"/>
              </w:rPr>
              <w:t>Deadline for tenderers to submit questions on the ITT.</w:t>
            </w:r>
          </w:p>
        </w:tc>
        <w:tc>
          <w:tcPr>
            <w:tcW w:w="2215" w:type="dxa"/>
            <w:tcBorders>
              <w:top w:val="single" w:sz="4" w:space="0" w:color="auto"/>
              <w:left w:val="single" w:sz="4" w:space="0" w:color="auto"/>
              <w:bottom w:val="single" w:sz="4" w:space="0" w:color="auto"/>
              <w:right w:val="single" w:sz="4" w:space="0" w:color="auto"/>
            </w:tcBorders>
            <w:hideMark/>
          </w:tcPr>
          <w:p w14:paraId="47C5B70F" w14:textId="70DDE4F3" w:rsidR="00C20B47" w:rsidRPr="001C4A22" w:rsidRDefault="0082322E" w:rsidP="00A258F0">
            <w:pPr>
              <w:pStyle w:val="ITTtable"/>
              <w:spacing w:line="276" w:lineRule="auto"/>
              <w:jc w:val="left"/>
              <w:rPr>
                <w:b/>
                <w:sz w:val="22"/>
                <w:szCs w:val="22"/>
                <w:lang w:eastAsia="en-US"/>
              </w:rPr>
            </w:pPr>
            <w:r w:rsidRPr="001C4A22">
              <w:rPr>
                <w:b/>
                <w:sz w:val="22"/>
                <w:szCs w:val="22"/>
                <w:lang w:eastAsia="en-US"/>
              </w:rPr>
              <w:t>7</w:t>
            </w:r>
            <w:r w:rsidRPr="001C4A22">
              <w:rPr>
                <w:b/>
                <w:sz w:val="22"/>
                <w:szCs w:val="22"/>
                <w:vertAlign w:val="superscript"/>
                <w:lang w:eastAsia="en-US"/>
              </w:rPr>
              <w:t>th</w:t>
            </w:r>
            <w:r w:rsidRPr="001C4A22">
              <w:rPr>
                <w:b/>
                <w:sz w:val="22"/>
                <w:szCs w:val="22"/>
                <w:lang w:eastAsia="en-US"/>
              </w:rPr>
              <w:t xml:space="preserve"> July</w:t>
            </w:r>
            <w:r w:rsidR="00B85DDF" w:rsidRPr="001C4A22">
              <w:rPr>
                <w:b/>
                <w:sz w:val="22"/>
                <w:szCs w:val="22"/>
                <w:lang w:eastAsia="en-US"/>
              </w:rPr>
              <w:t xml:space="preserve"> 2017, </w:t>
            </w:r>
            <w:r w:rsidR="0015608F" w:rsidRPr="001C4A22">
              <w:rPr>
                <w:b/>
                <w:sz w:val="22"/>
                <w:szCs w:val="22"/>
                <w:lang w:eastAsia="en-US"/>
              </w:rPr>
              <w:t>N</w:t>
            </w:r>
            <w:r w:rsidR="00C20B47" w:rsidRPr="001C4A22">
              <w:rPr>
                <w:b/>
                <w:sz w:val="22"/>
                <w:szCs w:val="22"/>
                <w:lang w:eastAsia="en-US"/>
              </w:rPr>
              <w:t xml:space="preserve">oon </w:t>
            </w:r>
          </w:p>
        </w:tc>
      </w:tr>
      <w:tr w:rsidR="00C20B47" w14:paraId="1993B4F9" w14:textId="77777777" w:rsidTr="00C20B47">
        <w:trPr>
          <w:cantSplit/>
          <w:trHeight w:val="823"/>
        </w:trPr>
        <w:tc>
          <w:tcPr>
            <w:tcW w:w="2942" w:type="dxa"/>
            <w:tcBorders>
              <w:top w:val="single" w:sz="4" w:space="0" w:color="auto"/>
              <w:left w:val="single" w:sz="4" w:space="0" w:color="auto"/>
              <w:bottom w:val="single" w:sz="4" w:space="0" w:color="auto"/>
              <w:right w:val="single" w:sz="4" w:space="0" w:color="auto"/>
            </w:tcBorders>
            <w:hideMark/>
          </w:tcPr>
          <w:p w14:paraId="0A1A731B" w14:textId="77777777" w:rsidR="00C20B47" w:rsidRDefault="00C20B47">
            <w:pPr>
              <w:pStyle w:val="ITTtable"/>
              <w:spacing w:line="276" w:lineRule="auto"/>
              <w:jc w:val="left"/>
              <w:rPr>
                <w:b/>
                <w:bCs/>
                <w:sz w:val="22"/>
                <w:szCs w:val="22"/>
                <w:lang w:eastAsia="en-US"/>
              </w:rPr>
            </w:pPr>
            <w:r>
              <w:rPr>
                <w:b/>
                <w:bCs/>
                <w:sz w:val="22"/>
                <w:szCs w:val="22"/>
                <w:lang w:eastAsia="en-US"/>
              </w:rPr>
              <w:t>Tender Response Deadline</w:t>
            </w:r>
          </w:p>
        </w:tc>
        <w:tc>
          <w:tcPr>
            <w:tcW w:w="3621" w:type="dxa"/>
            <w:tcBorders>
              <w:top w:val="single" w:sz="4" w:space="0" w:color="auto"/>
              <w:left w:val="single" w:sz="4" w:space="0" w:color="auto"/>
              <w:bottom w:val="single" w:sz="4" w:space="0" w:color="auto"/>
              <w:right w:val="single" w:sz="4" w:space="0" w:color="auto"/>
            </w:tcBorders>
            <w:hideMark/>
          </w:tcPr>
          <w:p w14:paraId="33BE866F" w14:textId="77777777" w:rsidR="00C20B47" w:rsidRDefault="00C20B47">
            <w:pPr>
              <w:pStyle w:val="ITTtable"/>
              <w:spacing w:line="276" w:lineRule="auto"/>
              <w:jc w:val="left"/>
              <w:rPr>
                <w:b/>
                <w:sz w:val="22"/>
                <w:szCs w:val="22"/>
                <w:lang w:eastAsia="en-US"/>
              </w:rPr>
            </w:pPr>
            <w:r>
              <w:rPr>
                <w:b/>
                <w:sz w:val="22"/>
                <w:szCs w:val="22"/>
                <w:lang w:eastAsia="en-US"/>
              </w:rPr>
              <w:t>Deadline for the return of the tenders in the required format</w:t>
            </w:r>
          </w:p>
        </w:tc>
        <w:tc>
          <w:tcPr>
            <w:tcW w:w="2215" w:type="dxa"/>
            <w:tcBorders>
              <w:top w:val="single" w:sz="4" w:space="0" w:color="auto"/>
              <w:left w:val="single" w:sz="4" w:space="0" w:color="auto"/>
              <w:bottom w:val="single" w:sz="4" w:space="0" w:color="auto"/>
              <w:right w:val="single" w:sz="4" w:space="0" w:color="auto"/>
            </w:tcBorders>
            <w:hideMark/>
          </w:tcPr>
          <w:p w14:paraId="2F382FEF" w14:textId="08DA9C49" w:rsidR="00C20B47" w:rsidRPr="001C4A22" w:rsidRDefault="000A3AEA" w:rsidP="005341BC">
            <w:pPr>
              <w:pStyle w:val="ITTtable"/>
              <w:spacing w:line="276" w:lineRule="auto"/>
              <w:jc w:val="left"/>
              <w:rPr>
                <w:b/>
                <w:sz w:val="22"/>
                <w:szCs w:val="22"/>
                <w:lang w:eastAsia="en-US"/>
              </w:rPr>
            </w:pPr>
            <w:r w:rsidRPr="001C4A22">
              <w:rPr>
                <w:b/>
                <w:sz w:val="22"/>
                <w:szCs w:val="22"/>
                <w:lang w:eastAsia="en-US"/>
              </w:rPr>
              <w:t xml:space="preserve">Noon on </w:t>
            </w:r>
            <w:r w:rsidR="005341BC" w:rsidRPr="001C4A22">
              <w:rPr>
                <w:b/>
                <w:sz w:val="22"/>
                <w:szCs w:val="22"/>
                <w:lang w:eastAsia="en-US"/>
              </w:rPr>
              <w:t>Fri</w:t>
            </w:r>
            <w:r w:rsidRPr="001C4A22">
              <w:rPr>
                <w:b/>
                <w:sz w:val="22"/>
                <w:szCs w:val="22"/>
                <w:lang w:eastAsia="en-US"/>
              </w:rPr>
              <w:t xml:space="preserve">day </w:t>
            </w:r>
            <w:r w:rsidR="0082322E" w:rsidRPr="001C4A22">
              <w:rPr>
                <w:b/>
                <w:sz w:val="22"/>
                <w:szCs w:val="22"/>
                <w:lang w:eastAsia="en-US"/>
              </w:rPr>
              <w:t>2</w:t>
            </w:r>
            <w:r w:rsidR="005341BC" w:rsidRPr="001C4A22">
              <w:rPr>
                <w:b/>
                <w:sz w:val="22"/>
                <w:szCs w:val="22"/>
                <w:lang w:eastAsia="en-US"/>
              </w:rPr>
              <w:t>1</w:t>
            </w:r>
            <w:r w:rsidR="005341BC" w:rsidRPr="001C4A22">
              <w:rPr>
                <w:b/>
                <w:sz w:val="22"/>
                <w:szCs w:val="22"/>
                <w:vertAlign w:val="superscript"/>
                <w:lang w:eastAsia="en-US"/>
              </w:rPr>
              <w:t xml:space="preserve">st </w:t>
            </w:r>
            <w:r w:rsidR="00803B91" w:rsidRPr="001C4A22">
              <w:rPr>
                <w:b/>
                <w:sz w:val="22"/>
                <w:szCs w:val="22"/>
                <w:lang w:eastAsia="en-US"/>
              </w:rPr>
              <w:t>July</w:t>
            </w:r>
            <w:r w:rsidR="00B85DDF" w:rsidRPr="001C4A22">
              <w:rPr>
                <w:b/>
                <w:sz w:val="22"/>
                <w:szCs w:val="22"/>
                <w:lang w:eastAsia="en-US"/>
              </w:rPr>
              <w:t xml:space="preserve"> </w:t>
            </w:r>
            <w:r w:rsidRPr="001C4A22">
              <w:rPr>
                <w:b/>
                <w:sz w:val="22"/>
                <w:szCs w:val="22"/>
                <w:lang w:eastAsia="en-US"/>
              </w:rPr>
              <w:t>2017</w:t>
            </w:r>
          </w:p>
        </w:tc>
      </w:tr>
      <w:tr w:rsidR="00C20B47" w14:paraId="4FA1123D" w14:textId="77777777" w:rsidTr="00C20B47">
        <w:trPr>
          <w:cantSplit/>
          <w:trHeight w:val="823"/>
        </w:trPr>
        <w:tc>
          <w:tcPr>
            <w:tcW w:w="2942" w:type="dxa"/>
            <w:tcBorders>
              <w:top w:val="single" w:sz="4" w:space="0" w:color="auto"/>
              <w:left w:val="single" w:sz="4" w:space="0" w:color="auto"/>
              <w:bottom w:val="single" w:sz="4" w:space="0" w:color="auto"/>
              <w:right w:val="single" w:sz="4" w:space="0" w:color="auto"/>
            </w:tcBorders>
            <w:hideMark/>
          </w:tcPr>
          <w:p w14:paraId="5292836E" w14:textId="089B442E" w:rsidR="00C20B47" w:rsidRDefault="00C20B47">
            <w:pPr>
              <w:pStyle w:val="ITTtable"/>
              <w:spacing w:line="276" w:lineRule="auto"/>
              <w:jc w:val="left"/>
              <w:rPr>
                <w:b/>
                <w:bCs/>
                <w:sz w:val="22"/>
                <w:szCs w:val="22"/>
                <w:lang w:eastAsia="en-US"/>
              </w:rPr>
            </w:pPr>
            <w:r>
              <w:rPr>
                <w:b/>
                <w:bCs/>
                <w:sz w:val="22"/>
                <w:szCs w:val="22"/>
                <w:lang w:eastAsia="en-US"/>
              </w:rPr>
              <w:lastRenderedPageBreak/>
              <w:t xml:space="preserve">Evaluation of tenders </w:t>
            </w:r>
          </w:p>
        </w:tc>
        <w:tc>
          <w:tcPr>
            <w:tcW w:w="3621" w:type="dxa"/>
            <w:tcBorders>
              <w:top w:val="single" w:sz="4" w:space="0" w:color="auto"/>
              <w:left w:val="single" w:sz="4" w:space="0" w:color="auto"/>
              <w:bottom w:val="single" w:sz="4" w:space="0" w:color="auto"/>
              <w:right w:val="single" w:sz="4" w:space="0" w:color="auto"/>
            </w:tcBorders>
            <w:hideMark/>
          </w:tcPr>
          <w:p w14:paraId="59C8FE08" w14:textId="77777777" w:rsidR="00C20B47" w:rsidRDefault="00C20B47">
            <w:pPr>
              <w:pStyle w:val="ITTtable"/>
              <w:spacing w:line="276" w:lineRule="auto"/>
              <w:jc w:val="left"/>
              <w:rPr>
                <w:b/>
                <w:sz w:val="22"/>
                <w:szCs w:val="22"/>
                <w:lang w:eastAsia="en-US"/>
              </w:rPr>
            </w:pPr>
            <w:r>
              <w:rPr>
                <w:b/>
                <w:sz w:val="22"/>
                <w:szCs w:val="22"/>
                <w:lang w:eastAsia="en-US"/>
              </w:rPr>
              <w:t>Period when tender responses will be evaluated. During this period the Trust may ask tenderers questions in order to clarify information set out in their tenders.</w:t>
            </w:r>
          </w:p>
          <w:p w14:paraId="0EC66867" w14:textId="77777777" w:rsidR="00C20B47" w:rsidRDefault="00C20B47">
            <w:pPr>
              <w:pStyle w:val="ITTtable"/>
              <w:spacing w:line="276" w:lineRule="auto"/>
              <w:jc w:val="left"/>
              <w:rPr>
                <w:b/>
                <w:sz w:val="22"/>
                <w:szCs w:val="22"/>
                <w:lang w:eastAsia="en-US"/>
              </w:rPr>
            </w:pPr>
            <w:r>
              <w:rPr>
                <w:b/>
                <w:sz w:val="22"/>
                <w:szCs w:val="22"/>
                <w:lang w:eastAsia="en-US"/>
              </w:rPr>
              <w:t>Preferred tenderers will be shortlisted at this stage.</w:t>
            </w:r>
          </w:p>
        </w:tc>
        <w:tc>
          <w:tcPr>
            <w:tcW w:w="2215" w:type="dxa"/>
            <w:tcBorders>
              <w:top w:val="single" w:sz="4" w:space="0" w:color="auto"/>
              <w:left w:val="single" w:sz="4" w:space="0" w:color="auto"/>
              <w:bottom w:val="single" w:sz="4" w:space="0" w:color="auto"/>
              <w:right w:val="single" w:sz="4" w:space="0" w:color="auto"/>
            </w:tcBorders>
            <w:hideMark/>
          </w:tcPr>
          <w:p w14:paraId="6C9FF5AE" w14:textId="2CE548E7" w:rsidR="00C20B47" w:rsidRPr="001C4A22" w:rsidRDefault="0082322E" w:rsidP="00803B91">
            <w:pPr>
              <w:pStyle w:val="ITTtable"/>
              <w:spacing w:line="276" w:lineRule="auto"/>
              <w:jc w:val="left"/>
              <w:rPr>
                <w:b/>
                <w:sz w:val="22"/>
                <w:szCs w:val="22"/>
                <w:lang w:eastAsia="en-US"/>
              </w:rPr>
            </w:pPr>
            <w:r w:rsidRPr="001C4A22">
              <w:rPr>
                <w:b/>
                <w:sz w:val="22"/>
                <w:szCs w:val="22"/>
                <w:lang w:eastAsia="en-US"/>
              </w:rPr>
              <w:t>w/c 24/07/2017</w:t>
            </w:r>
          </w:p>
        </w:tc>
      </w:tr>
      <w:tr w:rsidR="00A258F0" w14:paraId="03FEBE79" w14:textId="77777777" w:rsidTr="000A3AEA">
        <w:trPr>
          <w:cantSplit/>
          <w:trHeight w:val="1264"/>
        </w:trPr>
        <w:tc>
          <w:tcPr>
            <w:tcW w:w="2942" w:type="dxa"/>
            <w:tcBorders>
              <w:top w:val="single" w:sz="4" w:space="0" w:color="auto"/>
              <w:left w:val="single" w:sz="4" w:space="0" w:color="auto"/>
              <w:bottom w:val="single" w:sz="4" w:space="0" w:color="auto"/>
              <w:right w:val="single" w:sz="4" w:space="0" w:color="auto"/>
            </w:tcBorders>
          </w:tcPr>
          <w:p w14:paraId="70385F8B" w14:textId="1B807B62" w:rsidR="00A258F0" w:rsidRDefault="00A258F0" w:rsidP="001222CD">
            <w:pPr>
              <w:pStyle w:val="ITTtable"/>
              <w:spacing w:line="276" w:lineRule="auto"/>
              <w:jc w:val="left"/>
              <w:rPr>
                <w:b/>
                <w:bCs/>
                <w:sz w:val="22"/>
                <w:szCs w:val="22"/>
                <w:lang w:eastAsia="en-US"/>
              </w:rPr>
            </w:pPr>
            <w:r>
              <w:rPr>
                <w:b/>
                <w:bCs/>
                <w:sz w:val="22"/>
                <w:szCs w:val="22"/>
              </w:rPr>
              <w:t xml:space="preserve">Presentation &amp; </w:t>
            </w:r>
            <w:r w:rsidR="001222CD">
              <w:rPr>
                <w:b/>
                <w:bCs/>
                <w:sz w:val="22"/>
                <w:szCs w:val="22"/>
              </w:rPr>
              <w:t xml:space="preserve"> </w:t>
            </w:r>
            <w:r>
              <w:rPr>
                <w:b/>
                <w:bCs/>
                <w:sz w:val="22"/>
                <w:szCs w:val="22"/>
              </w:rPr>
              <w:t>Clarification</w:t>
            </w:r>
          </w:p>
        </w:tc>
        <w:tc>
          <w:tcPr>
            <w:tcW w:w="3621" w:type="dxa"/>
            <w:tcBorders>
              <w:top w:val="single" w:sz="4" w:space="0" w:color="auto"/>
              <w:left w:val="single" w:sz="4" w:space="0" w:color="auto"/>
              <w:bottom w:val="single" w:sz="4" w:space="0" w:color="auto"/>
              <w:right w:val="single" w:sz="4" w:space="0" w:color="auto"/>
            </w:tcBorders>
          </w:tcPr>
          <w:p w14:paraId="0F79C156" w14:textId="77777777" w:rsidR="00A258F0" w:rsidRPr="00FC4813" w:rsidRDefault="00A258F0" w:rsidP="0020162C">
            <w:pPr>
              <w:pStyle w:val="ITTtable"/>
              <w:jc w:val="left"/>
              <w:rPr>
                <w:b/>
                <w:sz w:val="22"/>
                <w:szCs w:val="22"/>
              </w:rPr>
            </w:pPr>
            <w:r w:rsidRPr="00FC4813">
              <w:rPr>
                <w:b/>
                <w:sz w:val="22"/>
                <w:szCs w:val="22"/>
              </w:rPr>
              <w:t>Shortlisted Suppliers will be invited for a Presentation</w:t>
            </w:r>
          </w:p>
          <w:p w14:paraId="716FF8C0" w14:textId="77777777" w:rsidR="00A050AD" w:rsidRPr="00FC4813" w:rsidRDefault="00A258F0" w:rsidP="0020162C">
            <w:pPr>
              <w:pStyle w:val="ITTtable"/>
              <w:jc w:val="left"/>
              <w:rPr>
                <w:b/>
                <w:sz w:val="22"/>
                <w:szCs w:val="22"/>
              </w:rPr>
            </w:pPr>
            <w:r w:rsidRPr="00FC4813">
              <w:rPr>
                <w:b/>
                <w:sz w:val="22"/>
                <w:szCs w:val="22"/>
              </w:rPr>
              <w:t>Venue:</w:t>
            </w:r>
            <w:r w:rsidR="00A050AD" w:rsidRPr="00FC4813">
              <w:rPr>
                <w:b/>
                <w:sz w:val="22"/>
                <w:szCs w:val="22"/>
              </w:rPr>
              <w:t xml:space="preserve"> </w:t>
            </w:r>
          </w:p>
          <w:p w14:paraId="444E3203" w14:textId="620E5235" w:rsidR="00A258F0" w:rsidRPr="005341BC" w:rsidRDefault="005341BC" w:rsidP="00A258F0">
            <w:pPr>
              <w:pStyle w:val="ITTtable"/>
              <w:spacing w:line="276" w:lineRule="auto"/>
              <w:jc w:val="left"/>
              <w:rPr>
                <w:b/>
                <w:sz w:val="22"/>
                <w:szCs w:val="22"/>
                <w:lang w:eastAsia="en-US"/>
              </w:rPr>
            </w:pPr>
            <w:proofErr w:type="spellStart"/>
            <w:r w:rsidRPr="005341BC">
              <w:rPr>
                <w:b/>
                <w:sz w:val="22"/>
                <w:szCs w:val="22"/>
                <w:lang w:eastAsia="en-US"/>
              </w:rPr>
              <w:t>Sandford</w:t>
            </w:r>
            <w:proofErr w:type="spellEnd"/>
            <w:r w:rsidRPr="005341BC">
              <w:rPr>
                <w:b/>
                <w:sz w:val="22"/>
                <w:szCs w:val="22"/>
                <w:lang w:eastAsia="en-US"/>
              </w:rPr>
              <w:t xml:space="preserve"> Education Centre</w:t>
            </w:r>
          </w:p>
          <w:p w14:paraId="5A74B0F7" w14:textId="77777777" w:rsidR="005341BC" w:rsidRPr="005341BC" w:rsidRDefault="005341BC" w:rsidP="00A258F0">
            <w:pPr>
              <w:pStyle w:val="ITTtable"/>
              <w:spacing w:line="276" w:lineRule="auto"/>
              <w:jc w:val="left"/>
              <w:rPr>
                <w:b/>
                <w:sz w:val="22"/>
                <w:szCs w:val="22"/>
                <w:lang w:eastAsia="en-US"/>
              </w:rPr>
            </w:pPr>
            <w:r w:rsidRPr="005341BC">
              <w:rPr>
                <w:b/>
                <w:sz w:val="22"/>
                <w:szCs w:val="22"/>
                <w:lang w:eastAsia="en-US"/>
              </w:rPr>
              <w:t>32 Keynsham Road</w:t>
            </w:r>
          </w:p>
          <w:p w14:paraId="60AA340B" w14:textId="77777777" w:rsidR="005341BC" w:rsidRPr="005341BC" w:rsidRDefault="005341BC" w:rsidP="00A258F0">
            <w:pPr>
              <w:pStyle w:val="ITTtable"/>
              <w:spacing w:line="276" w:lineRule="auto"/>
              <w:jc w:val="left"/>
              <w:rPr>
                <w:b/>
                <w:sz w:val="22"/>
                <w:szCs w:val="22"/>
                <w:lang w:eastAsia="en-US"/>
              </w:rPr>
            </w:pPr>
            <w:r w:rsidRPr="005341BC">
              <w:rPr>
                <w:b/>
                <w:sz w:val="22"/>
                <w:szCs w:val="22"/>
                <w:lang w:eastAsia="en-US"/>
              </w:rPr>
              <w:t>Cheltenham</w:t>
            </w:r>
          </w:p>
          <w:p w14:paraId="7237A48E" w14:textId="77777777" w:rsidR="005341BC" w:rsidRPr="005341BC" w:rsidRDefault="005341BC" w:rsidP="00A258F0">
            <w:pPr>
              <w:pStyle w:val="ITTtable"/>
              <w:spacing w:line="276" w:lineRule="auto"/>
              <w:jc w:val="left"/>
              <w:rPr>
                <w:b/>
                <w:sz w:val="22"/>
                <w:szCs w:val="22"/>
                <w:lang w:eastAsia="en-US"/>
              </w:rPr>
            </w:pPr>
            <w:r w:rsidRPr="005341BC">
              <w:rPr>
                <w:b/>
                <w:sz w:val="22"/>
                <w:szCs w:val="22"/>
                <w:lang w:eastAsia="en-US"/>
              </w:rPr>
              <w:t>Gloucestershire</w:t>
            </w:r>
          </w:p>
          <w:p w14:paraId="3DB647D0" w14:textId="13DEAA3E" w:rsidR="0082322E" w:rsidRPr="00A050AD" w:rsidRDefault="005341BC" w:rsidP="005341BC">
            <w:pPr>
              <w:pStyle w:val="ITTtable"/>
              <w:spacing w:line="276" w:lineRule="auto"/>
              <w:jc w:val="left"/>
              <w:rPr>
                <w:b/>
                <w:sz w:val="22"/>
                <w:szCs w:val="22"/>
                <w:highlight w:val="yellow"/>
                <w:lang w:eastAsia="en-US"/>
              </w:rPr>
            </w:pPr>
            <w:r w:rsidRPr="005341BC">
              <w:rPr>
                <w:b/>
                <w:sz w:val="22"/>
                <w:szCs w:val="22"/>
                <w:lang w:eastAsia="en-US"/>
              </w:rPr>
              <w:t>GL53 7PX</w:t>
            </w:r>
          </w:p>
        </w:tc>
        <w:tc>
          <w:tcPr>
            <w:tcW w:w="2215" w:type="dxa"/>
            <w:tcBorders>
              <w:top w:val="single" w:sz="4" w:space="0" w:color="auto"/>
              <w:left w:val="single" w:sz="4" w:space="0" w:color="auto"/>
              <w:bottom w:val="single" w:sz="4" w:space="0" w:color="auto"/>
              <w:right w:val="single" w:sz="4" w:space="0" w:color="auto"/>
            </w:tcBorders>
          </w:tcPr>
          <w:p w14:paraId="18DEEFAC" w14:textId="0B2288AF" w:rsidR="00A258F0" w:rsidRPr="001C4A22" w:rsidRDefault="007C1DB0" w:rsidP="0020162C">
            <w:pPr>
              <w:pStyle w:val="ITTtable"/>
              <w:jc w:val="left"/>
              <w:rPr>
                <w:b/>
                <w:sz w:val="22"/>
                <w:szCs w:val="22"/>
              </w:rPr>
            </w:pPr>
            <w:r w:rsidRPr="001C4A22">
              <w:rPr>
                <w:b/>
                <w:sz w:val="22"/>
                <w:szCs w:val="22"/>
              </w:rPr>
              <w:t>27</w:t>
            </w:r>
            <w:r w:rsidRPr="001C4A22">
              <w:rPr>
                <w:b/>
                <w:sz w:val="22"/>
                <w:szCs w:val="22"/>
                <w:vertAlign w:val="superscript"/>
              </w:rPr>
              <w:t>th</w:t>
            </w:r>
            <w:r w:rsidRPr="001C4A22">
              <w:rPr>
                <w:b/>
                <w:sz w:val="22"/>
                <w:szCs w:val="22"/>
              </w:rPr>
              <w:t xml:space="preserve"> </w:t>
            </w:r>
            <w:r w:rsidR="00803B91" w:rsidRPr="001C4A22">
              <w:rPr>
                <w:b/>
                <w:sz w:val="22"/>
                <w:szCs w:val="22"/>
              </w:rPr>
              <w:t>July</w:t>
            </w:r>
            <w:r w:rsidR="00A258F0" w:rsidRPr="001C4A22">
              <w:rPr>
                <w:b/>
                <w:sz w:val="22"/>
                <w:szCs w:val="22"/>
              </w:rPr>
              <w:t xml:space="preserve"> 2017,</w:t>
            </w:r>
          </w:p>
          <w:p w14:paraId="14EDDB32" w14:textId="139955BF" w:rsidR="00A258F0" w:rsidRPr="001C4A22" w:rsidRDefault="00CA4BB3">
            <w:pPr>
              <w:pStyle w:val="ITTtable"/>
              <w:spacing w:line="276" w:lineRule="auto"/>
              <w:jc w:val="left"/>
              <w:rPr>
                <w:b/>
                <w:sz w:val="22"/>
                <w:szCs w:val="22"/>
                <w:lang w:eastAsia="en-US"/>
              </w:rPr>
            </w:pPr>
            <w:r w:rsidRPr="001C4A22">
              <w:rPr>
                <w:b/>
                <w:sz w:val="22"/>
                <w:szCs w:val="22"/>
              </w:rPr>
              <w:t>9:00 to 17</w:t>
            </w:r>
            <w:r w:rsidR="00A258F0" w:rsidRPr="001C4A22">
              <w:rPr>
                <w:b/>
                <w:sz w:val="22"/>
                <w:szCs w:val="22"/>
              </w:rPr>
              <w:t>:00 hrs</w:t>
            </w:r>
          </w:p>
        </w:tc>
      </w:tr>
      <w:tr w:rsidR="00A258F0" w:rsidRPr="00803B91" w14:paraId="3ECB3554" w14:textId="77777777" w:rsidTr="000A3AEA">
        <w:trPr>
          <w:cantSplit/>
          <w:trHeight w:val="1264"/>
        </w:trPr>
        <w:tc>
          <w:tcPr>
            <w:tcW w:w="2942" w:type="dxa"/>
            <w:tcBorders>
              <w:top w:val="single" w:sz="4" w:space="0" w:color="auto"/>
              <w:left w:val="single" w:sz="4" w:space="0" w:color="auto"/>
              <w:bottom w:val="single" w:sz="4" w:space="0" w:color="auto"/>
              <w:right w:val="single" w:sz="4" w:space="0" w:color="auto"/>
            </w:tcBorders>
            <w:hideMark/>
          </w:tcPr>
          <w:p w14:paraId="14EF5E8E" w14:textId="24936188" w:rsidR="00A258F0" w:rsidRDefault="00A258F0">
            <w:pPr>
              <w:pStyle w:val="ITTtable"/>
              <w:spacing w:line="276" w:lineRule="auto"/>
              <w:jc w:val="left"/>
              <w:rPr>
                <w:b/>
                <w:bCs/>
                <w:sz w:val="22"/>
                <w:szCs w:val="22"/>
                <w:lang w:eastAsia="en-US"/>
              </w:rPr>
            </w:pPr>
            <w:r>
              <w:rPr>
                <w:b/>
                <w:bCs/>
                <w:sz w:val="22"/>
                <w:szCs w:val="22"/>
                <w:lang w:eastAsia="en-US"/>
              </w:rPr>
              <w:t>Contract award decision and notification of evaluation outcome</w:t>
            </w:r>
          </w:p>
        </w:tc>
        <w:tc>
          <w:tcPr>
            <w:tcW w:w="3621" w:type="dxa"/>
            <w:tcBorders>
              <w:top w:val="single" w:sz="4" w:space="0" w:color="auto"/>
              <w:left w:val="single" w:sz="4" w:space="0" w:color="auto"/>
              <w:bottom w:val="single" w:sz="4" w:space="0" w:color="auto"/>
              <w:right w:val="single" w:sz="4" w:space="0" w:color="auto"/>
            </w:tcBorders>
            <w:hideMark/>
          </w:tcPr>
          <w:p w14:paraId="3E0B25EF" w14:textId="77777777" w:rsidR="00A258F0" w:rsidRDefault="00A258F0">
            <w:pPr>
              <w:pStyle w:val="ITTtable"/>
              <w:spacing w:line="276" w:lineRule="auto"/>
              <w:jc w:val="left"/>
              <w:rPr>
                <w:b/>
                <w:sz w:val="22"/>
                <w:szCs w:val="22"/>
                <w:lang w:eastAsia="en-US"/>
              </w:rPr>
            </w:pPr>
            <w:r>
              <w:rPr>
                <w:b/>
                <w:sz w:val="22"/>
                <w:szCs w:val="22"/>
                <w:lang w:eastAsia="en-US"/>
              </w:rPr>
              <w:t>After selection of the preferred tenderer(s), the Trust will notify other tenderers of the outcome of the evaluation.</w:t>
            </w:r>
          </w:p>
        </w:tc>
        <w:tc>
          <w:tcPr>
            <w:tcW w:w="2215" w:type="dxa"/>
            <w:tcBorders>
              <w:top w:val="single" w:sz="4" w:space="0" w:color="auto"/>
              <w:left w:val="single" w:sz="4" w:space="0" w:color="auto"/>
              <w:bottom w:val="single" w:sz="4" w:space="0" w:color="auto"/>
              <w:right w:val="single" w:sz="4" w:space="0" w:color="auto"/>
            </w:tcBorders>
          </w:tcPr>
          <w:p w14:paraId="4CBB0C14" w14:textId="36DFA9A6" w:rsidR="00A258F0" w:rsidRPr="001C4A22" w:rsidRDefault="0051552B" w:rsidP="00FC4813">
            <w:pPr>
              <w:pStyle w:val="ITTtable"/>
              <w:spacing w:line="276" w:lineRule="auto"/>
              <w:jc w:val="left"/>
              <w:rPr>
                <w:b/>
                <w:sz w:val="22"/>
                <w:szCs w:val="22"/>
                <w:lang w:eastAsia="en-US"/>
              </w:rPr>
            </w:pPr>
            <w:r w:rsidRPr="001C4A22">
              <w:rPr>
                <w:b/>
                <w:sz w:val="22"/>
                <w:szCs w:val="22"/>
                <w:lang w:eastAsia="en-US"/>
              </w:rPr>
              <w:t>31/7</w:t>
            </w:r>
            <w:r w:rsidR="005F18CA" w:rsidRPr="001C4A22">
              <w:rPr>
                <w:b/>
                <w:sz w:val="22"/>
                <w:szCs w:val="22"/>
                <w:lang w:eastAsia="en-US"/>
              </w:rPr>
              <w:t>/</w:t>
            </w:r>
            <w:r w:rsidR="00FC4813" w:rsidRPr="001C4A22">
              <w:rPr>
                <w:b/>
                <w:sz w:val="22"/>
                <w:szCs w:val="22"/>
                <w:lang w:eastAsia="en-US"/>
              </w:rPr>
              <w:t>2017</w:t>
            </w:r>
          </w:p>
        </w:tc>
      </w:tr>
      <w:tr w:rsidR="00A258F0" w14:paraId="0F49F177" w14:textId="77777777" w:rsidTr="000A3AEA">
        <w:trPr>
          <w:cantSplit/>
          <w:trHeight w:val="1264"/>
        </w:trPr>
        <w:tc>
          <w:tcPr>
            <w:tcW w:w="2942" w:type="dxa"/>
            <w:tcBorders>
              <w:top w:val="single" w:sz="4" w:space="0" w:color="auto"/>
              <w:left w:val="single" w:sz="4" w:space="0" w:color="auto"/>
              <w:bottom w:val="single" w:sz="4" w:space="0" w:color="auto"/>
              <w:right w:val="single" w:sz="4" w:space="0" w:color="auto"/>
            </w:tcBorders>
          </w:tcPr>
          <w:p w14:paraId="64F0E506" w14:textId="18AC88BC" w:rsidR="00A258F0" w:rsidRPr="00986679" w:rsidRDefault="00A258F0">
            <w:pPr>
              <w:pStyle w:val="ITTtable"/>
              <w:spacing w:line="276" w:lineRule="auto"/>
              <w:jc w:val="left"/>
              <w:rPr>
                <w:b/>
                <w:bCs/>
                <w:sz w:val="22"/>
                <w:szCs w:val="22"/>
                <w:lang w:eastAsia="en-US"/>
              </w:rPr>
            </w:pPr>
            <w:r w:rsidRPr="00986679">
              <w:rPr>
                <w:b/>
                <w:bCs/>
                <w:sz w:val="22"/>
                <w:szCs w:val="22"/>
              </w:rPr>
              <w:t xml:space="preserve">"Standstill period" </w:t>
            </w:r>
          </w:p>
        </w:tc>
        <w:tc>
          <w:tcPr>
            <w:tcW w:w="3621" w:type="dxa"/>
            <w:tcBorders>
              <w:top w:val="single" w:sz="4" w:space="0" w:color="auto"/>
              <w:left w:val="single" w:sz="4" w:space="0" w:color="auto"/>
              <w:bottom w:val="single" w:sz="4" w:space="0" w:color="auto"/>
              <w:right w:val="single" w:sz="4" w:space="0" w:color="auto"/>
            </w:tcBorders>
          </w:tcPr>
          <w:p w14:paraId="2E064BD2" w14:textId="77777777" w:rsidR="00A258F0" w:rsidRPr="00986679" w:rsidRDefault="00A258F0" w:rsidP="00D759DE">
            <w:pPr>
              <w:pStyle w:val="ITTtable"/>
              <w:jc w:val="left"/>
              <w:rPr>
                <w:sz w:val="22"/>
                <w:szCs w:val="22"/>
              </w:rPr>
            </w:pPr>
            <w:r w:rsidRPr="00986679">
              <w:rPr>
                <w:sz w:val="22"/>
                <w:szCs w:val="22"/>
              </w:rPr>
              <w:t>Period from contract award decision to contract signature between The Trust and the provider(s).</w:t>
            </w:r>
          </w:p>
          <w:p w14:paraId="088EFA2A" w14:textId="77777777" w:rsidR="00A258F0" w:rsidRPr="00986679" w:rsidRDefault="00A258F0">
            <w:pPr>
              <w:pStyle w:val="ITTtable"/>
              <w:spacing w:line="276" w:lineRule="auto"/>
              <w:jc w:val="left"/>
              <w:rPr>
                <w:b/>
                <w:sz w:val="22"/>
                <w:szCs w:val="22"/>
                <w:lang w:eastAsia="en-US"/>
              </w:rPr>
            </w:pPr>
          </w:p>
        </w:tc>
        <w:tc>
          <w:tcPr>
            <w:tcW w:w="2215" w:type="dxa"/>
            <w:tcBorders>
              <w:top w:val="single" w:sz="4" w:space="0" w:color="auto"/>
              <w:left w:val="single" w:sz="4" w:space="0" w:color="auto"/>
              <w:bottom w:val="single" w:sz="4" w:space="0" w:color="auto"/>
              <w:right w:val="single" w:sz="4" w:space="0" w:color="auto"/>
            </w:tcBorders>
          </w:tcPr>
          <w:p w14:paraId="701FCEB5" w14:textId="4297819E" w:rsidR="00A258F0" w:rsidRPr="001C4A22" w:rsidRDefault="00A258F0">
            <w:pPr>
              <w:pStyle w:val="ITTtable"/>
              <w:spacing w:line="276" w:lineRule="auto"/>
              <w:jc w:val="left"/>
              <w:rPr>
                <w:b/>
                <w:sz w:val="22"/>
                <w:szCs w:val="22"/>
                <w:lang w:eastAsia="en-US"/>
              </w:rPr>
            </w:pPr>
            <w:r w:rsidRPr="001C4A22">
              <w:rPr>
                <w:b/>
                <w:sz w:val="22"/>
                <w:szCs w:val="22"/>
              </w:rPr>
              <w:t>10 days from contract award</w:t>
            </w:r>
          </w:p>
        </w:tc>
      </w:tr>
      <w:tr w:rsidR="00A258F0" w:rsidRPr="00803B91" w14:paraId="735B0CD8" w14:textId="77777777" w:rsidTr="00C20B47">
        <w:trPr>
          <w:cantSplit/>
          <w:trHeight w:val="1264"/>
        </w:trPr>
        <w:tc>
          <w:tcPr>
            <w:tcW w:w="2942" w:type="dxa"/>
            <w:tcBorders>
              <w:top w:val="single" w:sz="4" w:space="0" w:color="auto"/>
              <w:left w:val="single" w:sz="4" w:space="0" w:color="auto"/>
              <w:bottom w:val="single" w:sz="4" w:space="0" w:color="auto"/>
              <w:right w:val="single" w:sz="4" w:space="0" w:color="auto"/>
            </w:tcBorders>
            <w:hideMark/>
          </w:tcPr>
          <w:p w14:paraId="14C9BE18" w14:textId="77777777" w:rsidR="00A258F0" w:rsidRDefault="00A258F0">
            <w:pPr>
              <w:pStyle w:val="ITTtable"/>
              <w:spacing w:line="276" w:lineRule="auto"/>
              <w:jc w:val="left"/>
              <w:rPr>
                <w:b/>
                <w:bCs/>
                <w:sz w:val="22"/>
                <w:szCs w:val="22"/>
                <w:lang w:eastAsia="en-US"/>
              </w:rPr>
            </w:pPr>
            <w:r>
              <w:rPr>
                <w:b/>
                <w:bCs/>
                <w:sz w:val="22"/>
                <w:szCs w:val="22"/>
                <w:lang w:eastAsia="en-US"/>
              </w:rPr>
              <w:t>Contract Signature</w:t>
            </w:r>
          </w:p>
        </w:tc>
        <w:tc>
          <w:tcPr>
            <w:tcW w:w="3621" w:type="dxa"/>
            <w:tcBorders>
              <w:top w:val="single" w:sz="4" w:space="0" w:color="auto"/>
              <w:left w:val="single" w:sz="4" w:space="0" w:color="auto"/>
              <w:bottom w:val="single" w:sz="4" w:space="0" w:color="auto"/>
              <w:right w:val="single" w:sz="4" w:space="0" w:color="auto"/>
            </w:tcBorders>
            <w:hideMark/>
          </w:tcPr>
          <w:p w14:paraId="1A8E6BBF" w14:textId="77777777" w:rsidR="00A258F0" w:rsidRDefault="00A258F0">
            <w:pPr>
              <w:pStyle w:val="ITTtable"/>
              <w:spacing w:line="276" w:lineRule="auto"/>
              <w:jc w:val="left"/>
              <w:rPr>
                <w:b/>
                <w:sz w:val="22"/>
                <w:szCs w:val="22"/>
                <w:lang w:eastAsia="en-US"/>
              </w:rPr>
            </w:pPr>
            <w:r>
              <w:rPr>
                <w:b/>
                <w:sz w:val="22"/>
                <w:szCs w:val="22"/>
                <w:lang w:eastAsia="en-US"/>
              </w:rPr>
              <w:t>The signature of the contract between The Trust and the provider(s).</w:t>
            </w:r>
          </w:p>
        </w:tc>
        <w:tc>
          <w:tcPr>
            <w:tcW w:w="2215" w:type="dxa"/>
            <w:tcBorders>
              <w:top w:val="single" w:sz="4" w:space="0" w:color="auto"/>
              <w:left w:val="single" w:sz="4" w:space="0" w:color="auto"/>
              <w:bottom w:val="single" w:sz="4" w:space="0" w:color="auto"/>
              <w:right w:val="single" w:sz="4" w:space="0" w:color="auto"/>
            </w:tcBorders>
            <w:hideMark/>
          </w:tcPr>
          <w:p w14:paraId="57EFCE36" w14:textId="6929377B" w:rsidR="00A258F0" w:rsidRPr="001C4A22" w:rsidRDefault="005F18CA" w:rsidP="000A3AEA">
            <w:pPr>
              <w:pStyle w:val="PlainText"/>
              <w:rPr>
                <w:rFonts w:ascii="Arial" w:hAnsi="Arial" w:cs="Arial"/>
                <w:b/>
              </w:rPr>
            </w:pPr>
            <w:r w:rsidRPr="001C4A22">
              <w:rPr>
                <w:rFonts w:ascii="Arial" w:hAnsi="Arial" w:cs="Arial"/>
                <w:b/>
              </w:rPr>
              <w:t xml:space="preserve">w/c </w:t>
            </w:r>
            <w:r w:rsidR="00DF55CE" w:rsidRPr="001C4A22">
              <w:rPr>
                <w:rFonts w:ascii="Arial" w:hAnsi="Arial" w:cs="Arial"/>
                <w:b/>
              </w:rPr>
              <w:t>21/8</w:t>
            </w:r>
            <w:r w:rsidR="00FC4813" w:rsidRPr="001C4A22">
              <w:rPr>
                <w:rFonts w:ascii="Arial" w:hAnsi="Arial" w:cs="Arial"/>
                <w:b/>
              </w:rPr>
              <w:t>/</w:t>
            </w:r>
            <w:r w:rsidR="00A258F0" w:rsidRPr="001C4A22">
              <w:rPr>
                <w:rFonts w:ascii="Arial" w:hAnsi="Arial" w:cs="Arial"/>
                <w:b/>
              </w:rPr>
              <w:t>2017</w:t>
            </w:r>
          </w:p>
          <w:p w14:paraId="14B0E5A5" w14:textId="02D8D320" w:rsidR="00A258F0" w:rsidRPr="001C4A22" w:rsidRDefault="00A258F0" w:rsidP="000A3AEA">
            <w:pPr>
              <w:pStyle w:val="PlainText"/>
            </w:pPr>
          </w:p>
          <w:p w14:paraId="64C84DBC" w14:textId="698CC1B3" w:rsidR="00A258F0" w:rsidRPr="001C4A22" w:rsidRDefault="00A258F0" w:rsidP="004C6828">
            <w:pPr>
              <w:pStyle w:val="ITTtable"/>
              <w:spacing w:line="276" w:lineRule="auto"/>
              <w:jc w:val="left"/>
              <w:rPr>
                <w:b/>
                <w:sz w:val="22"/>
                <w:szCs w:val="22"/>
                <w:lang w:eastAsia="en-US"/>
              </w:rPr>
            </w:pPr>
          </w:p>
        </w:tc>
      </w:tr>
    </w:tbl>
    <w:p w14:paraId="76A935C8" w14:textId="77777777" w:rsidR="003F5F52" w:rsidRPr="00FC4B3D" w:rsidRDefault="003F5F52" w:rsidP="003F5F52">
      <w:pPr>
        <w:pStyle w:val="Body1"/>
        <w:spacing w:before="60"/>
      </w:pPr>
    </w:p>
    <w:p w14:paraId="76A935CA" w14:textId="77777777" w:rsidR="001509E7" w:rsidRPr="0016405D" w:rsidRDefault="001509E7" w:rsidP="0016405D">
      <w:pPr>
        <w:numPr>
          <w:ilvl w:val="1"/>
          <w:numId w:val="16"/>
        </w:numPr>
        <w:tabs>
          <w:tab w:val="clear" w:pos="858"/>
        </w:tabs>
        <w:ind w:left="567" w:hanging="567"/>
        <w:rPr>
          <w:rFonts w:ascii="Arial" w:hAnsi="Arial" w:cs="Arial"/>
          <w:b/>
          <w:bCs/>
        </w:rPr>
      </w:pPr>
      <w:r w:rsidRPr="0016405D">
        <w:rPr>
          <w:rFonts w:ascii="Arial" w:hAnsi="Arial" w:cs="Arial"/>
        </w:rPr>
        <w:t>ITT Questions and Answers</w:t>
      </w:r>
    </w:p>
    <w:p w14:paraId="76A935CB" w14:textId="77777777" w:rsidR="001509E7" w:rsidRPr="004D452E" w:rsidRDefault="001509E7" w:rsidP="0016405D">
      <w:pPr>
        <w:pStyle w:val="DocSpace"/>
        <w:ind w:left="567"/>
        <w:jc w:val="left"/>
        <w:rPr>
          <w:rFonts w:cs="Arial"/>
          <w:sz w:val="24"/>
          <w:szCs w:val="24"/>
        </w:rPr>
      </w:pPr>
      <w:r w:rsidRPr="004D452E">
        <w:rPr>
          <w:rFonts w:cs="Arial"/>
          <w:sz w:val="24"/>
          <w:szCs w:val="24"/>
        </w:rPr>
        <w:t xml:space="preserve">The objective is to give </w:t>
      </w:r>
      <w:r w:rsidR="00DF0F86">
        <w:rPr>
          <w:rFonts w:cs="Arial"/>
          <w:sz w:val="24"/>
          <w:szCs w:val="24"/>
        </w:rPr>
        <w:t>t</w:t>
      </w:r>
      <w:r w:rsidRPr="004D452E">
        <w:rPr>
          <w:rFonts w:cs="Arial"/>
          <w:sz w:val="24"/>
          <w:szCs w:val="24"/>
        </w:rPr>
        <w:t xml:space="preserve">enderers the opportunity to submit questions to </w:t>
      </w:r>
      <w:r w:rsidRPr="004D452E">
        <w:rPr>
          <w:rFonts w:cs="Arial"/>
          <w:bCs/>
          <w:sz w:val="24"/>
          <w:szCs w:val="24"/>
        </w:rPr>
        <w:t xml:space="preserve">the Trust </w:t>
      </w:r>
      <w:r w:rsidRPr="004D452E">
        <w:rPr>
          <w:rFonts w:cs="Arial"/>
          <w:sz w:val="24"/>
          <w:szCs w:val="24"/>
        </w:rPr>
        <w:t xml:space="preserve">where they require clarification on the information provided. This is not an opportunity for </w:t>
      </w:r>
      <w:r w:rsidR="00DF0F86">
        <w:rPr>
          <w:rFonts w:cs="Arial"/>
          <w:sz w:val="24"/>
          <w:szCs w:val="24"/>
        </w:rPr>
        <w:t>t</w:t>
      </w:r>
      <w:r w:rsidRPr="004D452E">
        <w:rPr>
          <w:rFonts w:cs="Arial"/>
          <w:sz w:val="24"/>
          <w:szCs w:val="24"/>
        </w:rPr>
        <w:t>enderers to seek additional information to that already provided.</w:t>
      </w:r>
    </w:p>
    <w:p w14:paraId="76A935CC" w14:textId="174B0E1D" w:rsidR="001509E7" w:rsidRPr="00125FD2" w:rsidRDefault="001509E7" w:rsidP="0016405D">
      <w:pPr>
        <w:pStyle w:val="DocSpace"/>
        <w:ind w:left="567"/>
        <w:jc w:val="left"/>
        <w:rPr>
          <w:rFonts w:cs="Arial"/>
          <w:sz w:val="24"/>
          <w:szCs w:val="24"/>
        </w:rPr>
      </w:pPr>
      <w:r w:rsidRPr="00D76641">
        <w:rPr>
          <w:rFonts w:cs="Arial"/>
          <w:sz w:val="24"/>
          <w:szCs w:val="24"/>
        </w:rPr>
        <w:t xml:space="preserve">Tenderers should submit questions </w:t>
      </w:r>
      <w:r w:rsidR="00D76641" w:rsidRPr="00D76641">
        <w:rPr>
          <w:rFonts w:cs="Arial"/>
          <w:sz w:val="24"/>
          <w:szCs w:val="24"/>
        </w:rPr>
        <w:t xml:space="preserve">by </w:t>
      </w:r>
      <w:r w:rsidR="00D76641" w:rsidRPr="005341BC">
        <w:rPr>
          <w:rFonts w:cs="Arial"/>
          <w:b/>
          <w:sz w:val="24"/>
          <w:szCs w:val="24"/>
        </w:rPr>
        <w:t xml:space="preserve">noon on </w:t>
      </w:r>
      <w:r w:rsidR="005F18CA" w:rsidRPr="005341BC">
        <w:rPr>
          <w:rFonts w:cs="Arial"/>
          <w:b/>
          <w:sz w:val="24"/>
          <w:szCs w:val="24"/>
        </w:rPr>
        <w:t>07/07</w:t>
      </w:r>
      <w:r w:rsidR="00FC4813" w:rsidRPr="005341BC">
        <w:rPr>
          <w:rFonts w:cs="Arial"/>
          <w:b/>
          <w:sz w:val="24"/>
          <w:szCs w:val="24"/>
        </w:rPr>
        <w:t>/2017</w:t>
      </w:r>
      <w:r w:rsidR="00D76641" w:rsidRPr="00D76641">
        <w:rPr>
          <w:rFonts w:cs="Arial"/>
          <w:sz w:val="24"/>
          <w:szCs w:val="24"/>
        </w:rPr>
        <w:t xml:space="preserve">. </w:t>
      </w:r>
      <w:r w:rsidRPr="00125FD2">
        <w:rPr>
          <w:rFonts w:cs="Arial"/>
          <w:sz w:val="24"/>
          <w:szCs w:val="24"/>
        </w:rPr>
        <w:t xml:space="preserve"> Questions received by any other method will not receive a response.</w:t>
      </w:r>
    </w:p>
    <w:p w14:paraId="76A935CD" w14:textId="0A132FEE" w:rsidR="001509E7" w:rsidRDefault="001509E7" w:rsidP="0016405D">
      <w:pPr>
        <w:pStyle w:val="DocSpace"/>
        <w:ind w:left="567"/>
        <w:jc w:val="left"/>
        <w:rPr>
          <w:rFonts w:cs="Arial"/>
          <w:sz w:val="24"/>
          <w:szCs w:val="24"/>
        </w:rPr>
      </w:pPr>
      <w:r w:rsidRPr="004D452E">
        <w:rPr>
          <w:rFonts w:cs="Arial"/>
          <w:sz w:val="24"/>
          <w:szCs w:val="24"/>
        </w:rPr>
        <w:t xml:space="preserve">The Trust will seek to answer questions within </w:t>
      </w:r>
      <w:r w:rsidR="00275C5C">
        <w:rPr>
          <w:rFonts w:cs="Arial"/>
          <w:sz w:val="24"/>
          <w:szCs w:val="24"/>
        </w:rPr>
        <w:t>2</w:t>
      </w:r>
      <w:r w:rsidRPr="004D452E">
        <w:rPr>
          <w:rFonts w:cs="Arial"/>
          <w:sz w:val="24"/>
          <w:szCs w:val="24"/>
        </w:rPr>
        <w:t xml:space="preserve"> working days following the day of receipt. Tenderers are urged to review the ITT documentation immediately upon receipt and identify and submit any questions as soon as possible and in any event no later than </w:t>
      </w:r>
      <w:r w:rsidR="00D76641" w:rsidRPr="005341BC">
        <w:rPr>
          <w:rFonts w:cs="Arial"/>
          <w:sz w:val="24"/>
          <w:szCs w:val="24"/>
        </w:rPr>
        <w:t xml:space="preserve">by </w:t>
      </w:r>
      <w:r w:rsidR="00D76641" w:rsidRPr="005341BC">
        <w:rPr>
          <w:rFonts w:cs="Arial"/>
          <w:b/>
          <w:sz w:val="24"/>
          <w:szCs w:val="24"/>
        </w:rPr>
        <w:t xml:space="preserve">noon on </w:t>
      </w:r>
      <w:r w:rsidR="005F18CA" w:rsidRPr="005341BC">
        <w:rPr>
          <w:rFonts w:cs="Arial"/>
          <w:b/>
          <w:sz w:val="24"/>
          <w:szCs w:val="24"/>
        </w:rPr>
        <w:t>07/07</w:t>
      </w:r>
      <w:r w:rsidR="006F4501" w:rsidRPr="005341BC">
        <w:rPr>
          <w:rFonts w:cs="Arial"/>
          <w:b/>
          <w:sz w:val="24"/>
          <w:szCs w:val="24"/>
        </w:rPr>
        <w:t>/201</w:t>
      </w:r>
      <w:r w:rsidR="000A3AEA" w:rsidRPr="005341BC">
        <w:rPr>
          <w:rFonts w:cs="Arial"/>
          <w:b/>
          <w:sz w:val="24"/>
          <w:szCs w:val="24"/>
        </w:rPr>
        <w:t>7</w:t>
      </w:r>
      <w:r w:rsidRPr="005341BC">
        <w:rPr>
          <w:rFonts w:cs="Arial"/>
          <w:sz w:val="24"/>
          <w:szCs w:val="24"/>
        </w:rPr>
        <w:t>.</w:t>
      </w:r>
      <w:r w:rsidRPr="004D452E">
        <w:rPr>
          <w:rFonts w:cs="Arial"/>
          <w:sz w:val="24"/>
          <w:szCs w:val="24"/>
        </w:rPr>
        <w:t xml:space="preserve"> Any questions received after this time may not be answered. </w:t>
      </w:r>
    </w:p>
    <w:p w14:paraId="76A935CE" w14:textId="77777777" w:rsidR="00705871" w:rsidRDefault="001509E7" w:rsidP="0016405D">
      <w:pPr>
        <w:pStyle w:val="DocSpace"/>
        <w:ind w:left="567"/>
        <w:jc w:val="left"/>
        <w:rPr>
          <w:rFonts w:cs="Arial"/>
          <w:sz w:val="24"/>
          <w:szCs w:val="24"/>
        </w:rPr>
      </w:pPr>
      <w:r w:rsidRPr="004D452E">
        <w:rPr>
          <w:rFonts w:cs="Arial"/>
          <w:sz w:val="24"/>
          <w:szCs w:val="24"/>
        </w:rPr>
        <w:lastRenderedPageBreak/>
        <w:t xml:space="preserve">Provision will be made for </w:t>
      </w:r>
      <w:r w:rsidR="00DF0F86">
        <w:rPr>
          <w:rFonts w:cs="Arial"/>
          <w:sz w:val="24"/>
          <w:szCs w:val="24"/>
        </w:rPr>
        <w:t>t</w:t>
      </w:r>
      <w:r w:rsidRPr="004D452E">
        <w:rPr>
          <w:rFonts w:cs="Arial"/>
          <w:sz w:val="24"/>
          <w:szCs w:val="24"/>
        </w:rPr>
        <w:t xml:space="preserve">enderers to request clarification in confidence (this request must be clearly marked at the outset of each question stating the reasons why such a question is commercial and in confidence), but in responding to such requests the </w:t>
      </w:r>
      <w:r w:rsidRPr="00275C5C">
        <w:rPr>
          <w:rFonts w:cs="Arial"/>
          <w:sz w:val="24"/>
          <w:szCs w:val="24"/>
        </w:rPr>
        <w:t xml:space="preserve">Trust </w:t>
      </w:r>
      <w:r w:rsidRPr="004D452E">
        <w:rPr>
          <w:rFonts w:cs="Arial"/>
          <w:sz w:val="24"/>
          <w:szCs w:val="24"/>
        </w:rPr>
        <w:t xml:space="preserve">will reserve the right to act in what it considers a fair manner and in the best interests of the </w:t>
      </w:r>
      <w:r w:rsidR="008C7961">
        <w:rPr>
          <w:rFonts w:cs="Arial"/>
          <w:sz w:val="24"/>
          <w:szCs w:val="24"/>
        </w:rPr>
        <w:t>p</w:t>
      </w:r>
      <w:r w:rsidRPr="004D452E">
        <w:rPr>
          <w:rFonts w:cs="Arial"/>
          <w:sz w:val="24"/>
          <w:szCs w:val="24"/>
        </w:rPr>
        <w:t>rocurement. If the Trust</w:t>
      </w:r>
      <w:r w:rsidRPr="00275C5C">
        <w:rPr>
          <w:rFonts w:cs="Arial"/>
          <w:sz w:val="24"/>
          <w:szCs w:val="24"/>
        </w:rPr>
        <w:t xml:space="preserve"> </w:t>
      </w:r>
      <w:r w:rsidRPr="004D452E">
        <w:rPr>
          <w:rFonts w:cs="Arial"/>
          <w:sz w:val="24"/>
          <w:szCs w:val="24"/>
        </w:rPr>
        <w:t xml:space="preserve">considers any question or request for clarification to be of material significance, both the question and the response will be communicated, in a suitably anonymous form, to all </w:t>
      </w:r>
      <w:r w:rsidR="00DF0F86">
        <w:rPr>
          <w:rFonts w:cs="Arial"/>
          <w:sz w:val="24"/>
          <w:szCs w:val="24"/>
        </w:rPr>
        <w:t>t</w:t>
      </w:r>
      <w:r w:rsidRPr="004D452E">
        <w:rPr>
          <w:rFonts w:cs="Arial"/>
          <w:sz w:val="24"/>
          <w:szCs w:val="24"/>
        </w:rPr>
        <w:t>enderers who have expressed an interest before the closing date</w:t>
      </w:r>
      <w:r w:rsidR="00705871">
        <w:rPr>
          <w:rFonts w:cs="Arial"/>
          <w:sz w:val="24"/>
          <w:szCs w:val="24"/>
        </w:rPr>
        <w:t xml:space="preserve"> for the submission of the ITT.</w:t>
      </w:r>
    </w:p>
    <w:p w14:paraId="76A935CF" w14:textId="77777777" w:rsidR="00985459" w:rsidRPr="004D452E" w:rsidRDefault="00985459" w:rsidP="00125FD2">
      <w:pPr>
        <w:pStyle w:val="DocSpace"/>
        <w:spacing w:before="0" w:after="0"/>
        <w:ind w:left="567"/>
        <w:rPr>
          <w:rFonts w:cs="Arial"/>
          <w:sz w:val="24"/>
          <w:szCs w:val="24"/>
        </w:rPr>
      </w:pPr>
    </w:p>
    <w:p w14:paraId="76A935D0" w14:textId="77777777" w:rsidR="001509E7" w:rsidRPr="004D452E" w:rsidRDefault="001509E7" w:rsidP="0016405D">
      <w:pPr>
        <w:pStyle w:val="ITTnormal"/>
        <w:spacing w:before="0" w:after="0"/>
        <w:ind w:left="567"/>
        <w:jc w:val="left"/>
        <w:rPr>
          <w:sz w:val="24"/>
          <w:szCs w:val="24"/>
        </w:rPr>
      </w:pPr>
      <w:r w:rsidRPr="004D452E">
        <w:rPr>
          <w:sz w:val="24"/>
          <w:szCs w:val="24"/>
        </w:rPr>
        <w:t xml:space="preserve">Where </w:t>
      </w:r>
      <w:r w:rsidR="00DF0F86">
        <w:rPr>
          <w:sz w:val="24"/>
          <w:szCs w:val="24"/>
        </w:rPr>
        <w:t>t</w:t>
      </w:r>
      <w:r w:rsidRPr="004D452E">
        <w:rPr>
          <w:sz w:val="24"/>
          <w:szCs w:val="24"/>
        </w:rPr>
        <w:t xml:space="preserve">enderers consider that a question submitted to the Trust during the ITT and/or the response to such question is commercially confidential, that request must be indicated “Commercial in Confidence” and </w:t>
      </w:r>
      <w:r w:rsidR="00DF0F86">
        <w:rPr>
          <w:sz w:val="24"/>
          <w:szCs w:val="24"/>
        </w:rPr>
        <w:t>t</w:t>
      </w:r>
      <w:r w:rsidRPr="004D452E">
        <w:rPr>
          <w:sz w:val="24"/>
          <w:szCs w:val="24"/>
        </w:rPr>
        <w:t xml:space="preserve">enderers should specify, where possible, such redactions as would render the request and any response non confidential. The Trust will consider the request for confidentiality. However, the Trust reserves the right to act in what it considers to be the best interests of a fair </w:t>
      </w:r>
      <w:r w:rsidR="008C7961">
        <w:rPr>
          <w:sz w:val="24"/>
          <w:szCs w:val="24"/>
        </w:rPr>
        <w:t>p</w:t>
      </w:r>
      <w:r w:rsidRPr="004D452E">
        <w:rPr>
          <w:sz w:val="24"/>
          <w:szCs w:val="24"/>
        </w:rPr>
        <w:t xml:space="preserve">rocurement process and in accordance with its obligations under </w:t>
      </w:r>
      <w:r w:rsidR="008C7961">
        <w:rPr>
          <w:sz w:val="24"/>
          <w:szCs w:val="24"/>
        </w:rPr>
        <w:t>FOIA</w:t>
      </w:r>
      <w:r w:rsidRPr="004D452E">
        <w:rPr>
          <w:sz w:val="24"/>
          <w:szCs w:val="24"/>
        </w:rPr>
        <w:t xml:space="preserve">. Where any question, or the Trust’s response thereto, contains information that should, in the interests of a fair </w:t>
      </w:r>
      <w:r w:rsidR="008C7961">
        <w:rPr>
          <w:sz w:val="24"/>
          <w:szCs w:val="24"/>
        </w:rPr>
        <w:t>p</w:t>
      </w:r>
      <w:r w:rsidRPr="004D452E">
        <w:rPr>
          <w:sz w:val="24"/>
          <w:szCs w:val="24"/>
        </w:rPr>
        <w:t xml:space="preserve">rocurement process, be disseminated to all </w:t>
      </w:r>
      <w:r w:rsidR="00DF0F86">
        <w:rPr>
          <w:sz w:val="24"/>
          <w:szCs w:val="24"/>
        </w:rPr>
        <w:t>t</w:t>
      </w:r>
      <w:r w:rsidRPr="004D452E">
        <w:rPr>
          <w:sz w:val="24"/>
          <w:szCs w:val="24"/>
        </w:rPr>
        <w:t xml:space="preserve">enderers, the Trust shall be free to disseminate such information to all </w:t>
      </w:r>
      <w:r w:rsidR="00DF0F86">
        <w:rPr>
          <w:sz w:val="24"/>
          <w:szCs w:val="24"/>
        </w:rPr>
        <w:t>t</w:t>
      </w:r>
      <w:r w:rsidRPr="004D452E">
        <w:rPr>
          <w:sz w:val="24"/>
          <w:szCs w:val="24"/>
        </w:rPr>
        <w:t xml:space="preserve">enderers, with or without any amendments proposed by a </w:t>
      </w:r>
      <w:r w:rsidR="00FC063D">
        <w:rPr>
          <w:sz w:val="24"/>
          <w:szCs w:val="24"/>
        </w:rPr>
        <w:t>t</w:t>
      </w:r>
      <w:r w:rsidRPr="004D452E">
        <w:rPr>
          <w:sz w:val="24"/>
          <w:szCs w:val="24"/>
        </w:rPr>
        <w:t xml:space="preserve">enderer. Before doing so, the Trust will inform the </w:t>
      </w:r>
      <w:r w:rsidR="00FC063D">
        <w:rPr>
          <w:sz w:val="24"/>
          <w:szCs w:val="24"/>
        </w:rPr>
        <w:t>t</w:t>
      </w:r>
      <w:r w:rsidRPr="004D452E">
        <w:rPr>
          <w:sz w:val="24"/>
          <w:szCs w:val="24"/>
        </w:rPr>
        <w:t xml:space="preserve">enderer of its intention to do so and offer the </w:t>
      </w:r>
      <w:r w:rsidR="00FC063D">
        <w:rPr>
          <w:sz w:val="24"/>
          <w:szCs w:val="24"/>
        </w:rPr>
        <w:t>t</w:t>
      </w:r>
      <w:r w:rsidRPr="004D452E">
        <w:rPr>
          <w:sz w:val="24"/>
          <w:szCs w:val="24"/>
        </w:rPr>
        <w:t>enderer the opportunity to withdraw the request for clarification before such dissemination.</w:t>
      </w:r>
    </w:p>
    <w:p w14:paraId="76A935D1" w14:textId="77777777" w:rsidR="001509E7" w:rsidRPr="004D452E" w:rsidRDefault="001509E7" w:rsidP="00125FD2">
      <w:pPr>
        <w:pStyle w:val="ITTnormal"/>
        <w:ind w:left="567"/>
        <w:rPr>
          <w:sz w:val="24"/>
          <w:szCs w:val="24"/>
        </w:rPr>
      </w:pPr>
      <w:r w:rsidRPr="004D452E">
        <w:rPr>
          <w:sz w:val="24"/>
          <w:szCs w:val="24"/>
        </w:rPr>
        <w:t xml:space="preserve">Tenderers are reminded that clarifications should only be requested in respect of information contained in the ITT. </w:t>
      </w:r>
    </w:p>
    <w:p w14:paraId="76A935D2" w14:textId="77777777" w:rsidR="008C7961" w:rsidRPr="004D452E" w:rsidRDefault="001509E7" w:rsidP="00125FD2">
      <w:pPr>
        <w:pStyle w:val="DocSpace"/>
        <w:ind w:left="567"/>
        <w:rPr>
          <w:rFonts w:cs="Arial"/>
          <w:sz w:val="24"/>
          <w:szCs w:val="24"/>
        </w:rPr>
      </w:pPr>
      <w:r w:rsidRPr="004D452E">
        <w:rPr>
          <w:rFonts w:cs="Arial"/>
          <w:sz w:val="24"/>
          <w:szCs w:val="24"/>
        </w:rPr>
        <w:t xml:space="preserve">Tenderers should note that no further information in addition to that provided in the ITT documentation will be provided about the </w:t>
      </w:r>
      <w:r w:rsidR="008C7961">
        <w:rPr>
          <w:rFonts w:cs="Arial"/>
          <w:sz w:val="24"/>
          <w:szCs w:val="24"/>
        </w:rPr>
        <w:t>p</w:t>
      </w:r>
      <w:r w:rsidRPr="004D452E">
        <w:rPr>
          <w:rFonts w:cs="Arial"/>
          <w:sz w:val="24"/>
          <w:szCs w:val="24"/>
        </w:rPr>
        <w:t xml:space="preserve">rocurement at this time. Under no circumstances should </w:t>
      </w:r>
      <w:r w:rsidR="00DF0F86">
        <w:rPr>
          <w:rFonts w:cs="Arial"/>
          <w:sz w:val="24"/>
          <w:szCs w:val="24"/>
        </w:rPr>
        <w:t>t</w:t>
      </w:r>
      <w:r w:rsidRPr="004D452E">
        <w:rPr>
          <w:rFonts w:cs="Arial"/>
          <w:sz w:val="24"/>
          <w:szCs w:val="24"/>
        </w:rPr>
        <w:t xml:space="preserve">enderers approach </w:t>
      </w:r>
      <w:r w:rsidRPr="004D452E">
        <w:rPr>
          <w:rFonts w:cs="Arial"/>
          <w:bCs/>
          <w:sz w:val="24"/>
          <w:szCs w:val="24"/>
        </w:rPr>
        <w:t xml:space="preserve">the Trust, </w:t>
      </w:r>
      <w:r w:rsidRPr="004D452E">
        <w:rPr>
          <w:rFonts w:cs="Arial"/>
          <w:sz w:val="24"/>
          <w:szCs w:val="24"/>
        </w:rPr>
        <w:t xml:space="preserve">its staff or advisors seeking further information in relation to the requirements of the </w:t>
      </w:r>
      <w:r w:rsidR="008C7961">
        <w:rPr>
          <w:rFonts w:cs="Arial"/>
          <w:sz w:val="24"/>
          <w:szCs w:val="24"/>
        </w:rPr>
        <w:t>p</w:t>
      </w:r>
      <w:r w:rsidRPr="004D452E">
        <w:rPr>
          <w:rFonts w:cs="Arial"/>
          <w:sz w:val="24"/>
          <w:szCs w:val="24"/>
        </w:rPr>
        <w:t xml:space="preserve">rocurement. Any such approaches (direct or indirect) may result in the </w:t>
      </w:r>
      <w:r w:rsidR="00FC063D">
        <w:rPr>
          <w:rFonts w:cs="Arial"/>
          <w:sz w:val="24"/>
          <w:szCs w:val="24"/>
        </w:rPr>
        <w:t>t</w:t>
      </w:r>
      <w:r w:rsidRPr="004D452E">
        <w:rPr>
          <w:rFonts w:cs="Arial"/>
          <w:sz w:val="24"/>
          <w:szCs w:val="24"/>
        </w:rPr>
        <w:t xml:space="preserve">enderer’s exclusion from further consideration in the </w:t>
      </w:r>
      <w:r w:rsidR="008C7961">
        <w:rPr>
          <w:rFonts w:cs="Arial"/>
          <w:sz w:val="24"/>
          <w:szCs w:val="24"/>
        </w:rPr>
        <w:t>p</w:t>
      </w:r>
      <w:r w:rsidRPr="004D452E">
        <w:rPr>
          <w:rFonts w:cs="Arial"/>
          <w:sz w:val="24"/>
          <w:szCs w:val="24"/>
        </w:rPr>
        <w:t>rocurement process.</w:t>
      </w:r>
    </w:p>
    <w:p w14:paraId="76A935D3" w14:textId="77777777" w:rsidR="001509E7" w:rsidRDefault="001509E7" w:rsidP="001509E7">
      <w:pPr>
        <w:jc w:val="both"/>
        <w:rPr>
          <w:rFonts w:ascii="Arial" w:hAnsi="Arial" w:cs="Arial"/>
          <w:b/>
          <w:bCs/>
        </w:rPr>
      </w:pPr>
    </w:p>
    <w:p w14:paraId="76A935D4" w14:textId="77777777" w:rsidR="008C7961" w:rsidRPr="0016405D" w:rsidRDefault="00A93EBE" w:rsidP="0016405D">
      <w:pPr>
        <w:numPr>
          <w:ilvl w:val="1"/>
          <w:numId w:val="16"/>
        </w:numPr>
        <w:tabs>
          <w:tab w:val="clear" w:pos="858"/>
        </w:tabs>
        <w:ind w:left="567" w:hanging="567"/>
        <w:rPr>
          <w:rFonts w:ascii="Arial" w:hAnsi="Arial" w:cs="Arial"/>
          <w:bCs/>
        </w:rPr>
      </w:pPr>
      <w:r w:rsidRPr="0016405D">
        <w:rPr>
          <w:rFonts w:ascii="Arial" w:hAnsi="Arial" w:cs="Arial"/>
          <w:bCs/>
        </w:rPr>
        <w:t>Evaluation of tenders</w:t>
      </w:r>
    </w:p>
    <w:p w14:paraId="76A935D5" w14:textId="77777777" w:rsidR="008C7961" w:rsidRPr="008C7961" w:rsidRDefault="008C7961" w:rsidP="008C7961">
      <w:pPr>
        <w:ind w:left="720"/>
        <w:jc w:val="both"/>
        <w:rPr>
          <w:rFonts w:ascii="Arial" w:hAnsi="Arial" w:cs="Arial"/>
          <w:bCs/>
        </w:rPr>
      </w:pPr>
    </w:p>
    <w:p w14:paraId="76A935D6" w14:textId="77777777" w:rsidR="00F240D2" w:rsidRDefault="00F240D2" w:rsidP="00275C5C">
      <w:pPr>
        <w:numPr>
          <w:ilvl w:val="2"/>
          <w:numId w:val="16"/>
        </w:numPr>
        <w:tabs>
          <w:tab w:val="clear" w:pos="1224"/>
        </w:tabs>
        <w:ind w:left="709" w:hanging="709"/>
        <w:jc w:val="both"/>
        <w:rPr>
          <w:rFonts w:ascii="Arial" w:hAnsi="Arial" w:cs="Arial"/>
        </w:rPr>
      </w:pPr>
      <w:r>
        <w:rPr>
          <w:rFonts w:ascii="Arial" w:hAnsi="Arial" w:cs="Arial"/>
        </w:rPr>
        <w:t>Tenderers should refer to Document 5 which sets out the proposed evaluation methodology.</w:t>
      </w:r>
    </w:p>
    <w:p w14:paraId="76A935D7" w14:textId="77777777" w:rsidR="00F240D2" w:rsidRDefault="00F240D2" w:rsidP="00275C5C">
      <w:pPr>
        <w:ind w:left="709"/>
        <w:jc w:val="both"/>
        <w:rPr>
          <w:rFonts w:ascii="Arial" w:hAnsi="Arial" w:cs="Arial"/>
        </w:rPr>
      </w:pPr>
    </w:p>
    <w:p w14:paraId="76A935D8" w14:textId="77777777" w:rsidR="003B69BC" w:rsidRPr="004A2FA5" w:rsidRDefault="003B69BC" w:rsidP="00275C5C">
      <w:pPr>
        <w:numPr>
          <w:ilvl w:val="2"/>
          <w:numId w:val="16"/>
        </w:numPr>
        <w:tabs>
          <w:tab w:val="clear" w:pos="1224"/>
        </w:tabs>
        <w:ind w:left="709" w:hanging="709"/>
        <w:jc w:val="both"/>
        <w:rPr>
          <w:rFonts w:ascii="Arial" w:hAnsi="Arial" w:cs="Arial"/>
        </w:rPr>
      </w:pPr>
      <w:r w:rsidRPr="004A2FA5">
        <w:rPr>
          <w:rFonts w:ascii="Arial" w:hAnsi="Arial" w:cs="Arial"/>
        </w:rPr>
        <w:t xml:space="preserve">The contract will be awarded on the basis of the most economically advantageous offer judged against the criteria as stated in </w:t>
      </w:r>
      <w:r w:rsidR="00293154">
        <w:rPr>
          <w:rFonts w:ascii="Arial" w:hAnsi="Arial" w:cs="Arial"/>
        </w:rPr>
        <w:t>the ITT</w:t>
      </w:r>
      <w:r w:rsidR="00F240D2">
        <w:rPr>
          <w:rFonts w:ascii="Arial" w:hAnsi="Arial" w:cs="Arial"/>
        </w:rPr>
        <w:t xml:space="preserve">. </w:t>
      </w:r>
    </w:p>
    <w:p w14:paraId="76A935D9" w14:textId="77777777" w:rsidR="003B69BC" w:rsidRPr="004A2FA5" w:rsidRDefault="003B69BC" w:rsidP="00275C5C">
      <w:pPr>
        <w:ind w:left="709"/>
        <w:jc w:val="both"/>
        <w:rPr>
          <w:rFonts w:ascii="Arial" w:hAnsi="Arial" w:cs="Arial"/>
        </w:rPr>
      </w:pPr>
    </w:p>
    <w:p w14:paraId="76A935DA" w14:textId="77777777" w:rsidR="003B69BC" w:rsidRPr="004A2FA5" w:rsidRDefault="003B69BC" w:rsidP="00275C5C">
      <w:pPr>
        <w:numPr>
          <w:ilvl w:val="2"/>
          <w:numId w:val="16"/>
        </w:numPr>
        <w:tabs>
          <w:tab w:val="clear" w:pos="1224"/>
        </w:tabs>
        <w:ind w:left="709" w:hanging="709"/>
        <w:jc w:val="both"/>
        <w:rPr>
          <w:rFonts w:ascii="Arial" w:hAnsi="Arial" w:cs="Arial"/>
        </w:rPr>
      </w:pPr>
      <w:r w:rsidRPr="004A2FA5">
        <w:rPr>
          <w:rFonts w:ascii="Arial" w:hAnsi="Arial" w:cs="Arial"/>
        </w:rPr>
        <w:t xml:space="preserve">No information in this </w:t>
      </w:r>
      <w:r w:rsidR="00293154">
        <w:rPr>
          <w:rFonts w:ascii="Arial" w:hAnsi="Arial" w:cs="Arial"/>
        </w:rPr>
        <w:t>ITT</w:t>
      </w:r>
      <w:r w:rsidR="00293154" w:rsidRPr="004A2FA5">
        <w:rPr>
          <w:rFonts w:ascii="Arial" w:hAnsi="Arial" w:cs="Arial"/>
        </w:rPr>
        <w:t xml:space="preserve"> </w:t>
      </w:r>
      <w:r w:rsidRPr="004A2FA5">
        <w:rPr>
          <w:rFonts w:ascii="Arial" w:hAnsi="Arial" w:cs="Arial"/>
        </w:rPr>
        <w:t>is intended to create a contract or agreement, and the Trust reserves the right to change or terminate the process at any time</w:t>
      </w:r>
      <w:r w:rsidR="00705871">
        <w:rPr>
          <w:rFonts w:ascii="Arial" w:hAnsi="Arial" w:cs="Arial"/>
        </w:rPr>
        <w:t xml:space="preserve"> </w:t>
      </w:r>
      <w:r w:rsidR="00520AB3">
        <w:rPr>
          <w:rFonts w:ascii="Arial" w:hAnsi="Arial" w:cs="Arial"/>
        </w:rPr>
        <w:t>in accordance with the provisions of the ITT</w:t>
      </w:r>
      <w:r w:rsidRPr="004A2FA5">
        <w:rPr>
          <w:rFonts w:ascii="Arial" w:hAnsi="Arial" w:cs="Arial"/>
        </w:rPr>
        <w:t>.</w:t>
      </w:r>
    </w:p>
    <w:p w14:paraId="76A935DB" w14:textId="77777777" w:rsidR="003B69BC" w:rsidRPr="004A2FA5" w:rsidRDefault="003B69BC" w:rsidP="00705871">
      <w:pPr>
        <w:tabs>
          <w:tab w:val="num" w:pos="720"/>
          <w:tab w:val="num" w:pos="1440"/>
        </w:tabs>
        <w:ind w:left="1440" w:hanging="720"/>
        <w:jc w:val="both"/>
        <w:rPr>
          <w:rFonts w:ascii="Arial" w:hAnsi="Arial" w:cs="Arial"/>
        </w:rPr>
      </w:pPr>
    </w:p>
    <w:p w14:paraId="76A935DC" w14:textId="77777777" w:rsidR="003B69BC" w:rsidRPr="004A2FA5" w:rsidRDefault="003B69BC" w:rsidP="00275C5C">
      <w:pPr>
        <w:numPr>
          <w:ilvl w:val="2"/>
          <w:numId w:val="16"/>
        </w:numPr>
        <w:tabs>
          <w:tab w:val="clear" w:pos="1224"/>
        </w:tabs>
        <w:ind w:left="709" w:hanging="709"/>
        <w:jc w:val="both"/>
        <w:rPr>
          <w:rFonts w:ascii="Arial" w:hAnsi="Arial" w:cs="Arial"/>
        </w:rPr>
      </w:pPr>
      <w:r w:rsidRPr="004A2FA5">
        <w:rPr>
          <w:rFonts w:ascii="Arial" w:hAnsi="Arial" w:cs="Arial"/>
        </w:rPr>
        <w:t xml:space="preserve">The Trust will not be liable for any costs, howsoever incurred, by </w:t>
      </w:r>
      <w:r w:rsidR="000813A3">
        <w:rPr>
          <w:rFonts w:ascii="Arial" w:hAnsi="Arial" w:cs="Arial"/>
        </w:rPr>
        <w:t>tenderer</w:t>
      </w:r>
      <w:r w:rsidR="00705871">
        <w:rPr>
          <w:rFonts w:ascii="Arial" w:hAnsi="Arial" w:cs="Arial"/>
        </w:rPr>
        <w:t>s</w:t>
      </w:r>
      <w:r w:rsidRPr="004A2FA5">
        <w:rPr>
          <w:rFonts w:ascii="Arial" w:hAnsi="Arial" w:cs="Arial"/>
        </w:rPr>
        <w:t xml:space="preserve"> in connection with the preparation and submission of their responses to th</w:t>
      </w:r>
      <w:r w:rsidR="00520AB3">
        <w:rPr>
          <w:rFonts w:ascii="Arial" w:hAnsi="Arial" w:cs="Arial"/>
        </w:rPr>
        <w:t>e</w:t>
      </w:r>
      <w:r w:rsidRPr="004A2FA5">
        <w:rPr>
          <w:rFonts w:ascii="Arial" w:hAnsi="Arial" w:cs="Arial"/>
        </w:rPr>
        <w:t xml:space="preserve"> </w:t>
      </w:r>
      <w:r w:rsidR="00520AB3">
        <w:rPr>
          <w:rFonts w:ascii="Arial" w:hAnsi="Arial" w:cs="Arial"/>
        </w:rPr>
        <w:t>ITT</w:t>
      </w:r>
      <w:r w:rsidRPr="004A2FA5">
        <w:rPr>
          <w:rFonts w:ascii="Arial" w:hAnsi="Arial" w:cs="Arial"/>
        </w:rPr>
        <w:t>.</w:t>
      </w:r>
    </w:p>
    <w:p w14:paraId="76A935DD" w14:textId="77777777" w:rsidR="003B69BC" w:rsidRPr="004A2FA5" w:rsidRDefault="003B69BC" w:rsidP="00705871">
      <w:pPr>
        <w:tabs>
          <w:tab w:val="num" w:pos="720"/>
          <w:tab w:val="num" w:pos="1440"/>
        </w:tabs>
        <w:ind w:left="1440" w:hanging="720"/>
        <w:jc w:val="both"/>
        <w:rPr>
          <w:rFonts w:ascii="Arial" w:hAnsi="Arial" w:cs="Arial"/>
        </w:rPr>
      </w:pPr>
    </w:p>
    <w:p w14:paraId="76A935DE" w14:textId="77777777" w:rsidR="003B69BC" w:rsidRPr="004A2FA5" w:rsidRDefault="003B69BC" w:rsidP="00275C5C">
      <w:pPr>
        <w:numPr>
          <w:ilvl w:val="2"/>
          <w:numId w:val="16"/>
        </w:numPr>
        <w:tabs>
          <w:tab w:val="clear" w:pos="1224"/>
        </w:tabs>
        <w:ind w:left="709" w:hanging="709"/>
        <w:jc w:val="both"/>
        <w:rPr>
          <w:rFonts w:ascii="Arial" w:hAnsi="Arial" w:cs="Arial"/>
        </w:rPr>
      </w:pPr>
      <w:r w:rsidRPr="004A2FA5">
        <w:rPr>
          <w:rFonts w:ascii="Arial" w:hAnsi="Arial" w:cs="Arial"/>
        </w:rPr>
        <w:t xml:space="preserve">The Trust reserves the right to require a </w:t>
      </w:r>
      <w:r w:rsidR="000813A3">
        <w:rPr>
          <w:rFonts w:ascii="Arial" w:hAnsi="Arial" w:cs="Arial"/>
        </w:rPr>
        <w:t>tenderer</w:t>
      </w:r>
      <w:r w:rsidRPr="004A2FA5">
        <w:rPr>
          <w:rFonts w:ascii="Arial" w:hAnsi="Arial" w:cs="Arial"/>
        </w:rPr>
        <w:t xml:space="preserve"> to provide additional information supplementing or clarifying any of the information provided in response to the </w:t>
      </w:r>
      <w:r w:rsidRPr="004A2FA5">
        <w:rPr>
          <w:rFonts w:ascii="Arial" w:hAnsi="Arial" w:cs="Arial"/>
        </w:rPr>
        <w:lastRenderedPageBreak/>
        <w:t xml:space="preserve">requests set out in this </w:t>
      </w:r>
      <w:r>
        <w:rPr>
          <w:rFonts w:ascii="Arial" w:hAnsi="Arial" w:cs="Arial"/>
        </w:rPr>
        <w:t>ITT</w:t>
      </w:r>
      <w:r w:rsidRPr="004A2FA5">
        <w:rPr>
          <w:rFonts w:ascii="Arial" w:hAnsi="Arial" w:cs="Arial"/>
        </w:rPr>
        <w:t>.  The Trust may also seek independent specialist advice to validate information declared, or to assist in the evaluation.</w:t>
      </w:r>
    </w:p>
    <w:p w14:paraId="76A935DF" w14:textId="77777777" w:rsidR="00293154" w:rsidRDefault="00293154" w:rsidP="00F85CDC">
      <w:pPr>
        <w:jc w:val="both"/>
        <w:rPr>
          <w:rFonts w:ascii="Arial" w:hAnsi="Arial" w:cs="Arial"/>
        </w:rPr>
      </w:pPr>
    </w:p>
    <w:p w14:paraId="76A935E0" w14:textId="77777777" w:rsidR="00293154" w:rsidRPr="0016405D" w:rsidRDefault="00293154" w:rsidP="0016405D">
      <w:pPr>
        <w:numPr>
          <w:ilvl w:val="1"/>
          <w:numId w:val="16"/>
        </w:numPr>
        <w:tabs>
          <w:tab w:val="clear" w:pos="858"/>
        </w:tabs>
        <w:ind w:left="567" w:hanging="567"/>
        <w:rPr>
          <w:rFonts w:ascii="Arial" w:hAnsi="Arial" w:cs="Arial"/>
          <w:bCs/>
        </w:rPr>
      </w:pPr>
      <w:r w:rsidRPr="0016405D">
        <w:rPr>
          <w:rFonts w:ascii="Arial" w:hAnsi="Arial" w:cs="Arial"/>
          <w:bCs/>
        </w:rPr>
        <w:t>Changes to the procurement process</w:t>
      </w:r>
    </w:p>
    <w:p w14:paraId="76A935E1" w14:textId="77777777" w:rsidR="00293154" w:rsidRPr="00293154" w:rsidRDefault="00293154" w:rsidP="00293154">
      <w:pPr>
        <w:ind w:left="360"/>
        <w:jc w:val="both"/>
        <w:rPr>
          <w:rFonts w:ascii="Arial" w:hAnsi="Arial" w:cs="Arial"/>
          <w:bCs/>
          <w:i/>
        </w:rPr>
      </w:pPr>
    </w:p>
    <w:p w14:paraId="76A935E2" w14:textId="77777777" w:rsidR="00F629C7" w:rsidRPr="00F629C7" w:rsidRDefault="00293154" w:rsidP="00125FD2">
      <w:pPr>
        <w:numPr>
          <w:ilvl w:val="2"/>
          <w:numId w:val="16"/>
        </w:numPr>
        <w:tabs>
          <w:tab w:val="clear" w:pos="1224"/>
        </w:tabs>
        <w:ind w:left="709" w:hanging="709"/>
        <w:jc w:val="both"/>
        <w:rPr>
          <w:rFonts w:ascii="Arial" w:hAnsi="Arial" w:cs="Arial"/>
          <w:bCs/>
          <w:i/>
        </w:rPr>
      </w:pPr>
      <w:r w:rsidRPr="00293154">
        <w:rPr>
          <w:rFonts w:ascii="Arial" w:hAnsi="Arial" w:cs="Arial"/>
        </w:rPr>
        <w:t xml:space="preserve">The Trust, at its discretion, reserves the right to vary the procurement process in order to support continued competition, avoid unnecessary costs associated with a tender and adhere to technical, legal or commercial guidance issued subsequent to the ITT. </w:t>
      </w:r>
    </w:p>
    <w:p w14:paraId="76A935E3" w14:textId="77777777" w:rsidR="00F629C7" w:rsidRPr="00F629C7" w:rsidRDefault="00F629C7" w:rsidP="00125FD2">
      <w:pPr>
        <w:ind w:left="709" w:hanging="709"/>
        <w:jc w:val="both"/>
        <w:rPr>
          <w:rFonts w:ascii="Arial" w:hAnsi="Arial" w:cs="Arial"/>
          <w:bCs/>
          <w:i/>
        </w:rPr>
      </w:pPr>
    </w:p>
    <w:p w14:paraId="76A935E4" w14:textId="77777777" w:rsidR="00293154" w:rsidRPr="00293154" w:rsidRDefault="00293154" w:rsidP="00125FD2">
      <w:pPr>
        <w:numPr>
          <w:ilvl w:val="2"/>
          <w:numId w:val="16"/>
        </w:numPr>
        <w:tabs>
          <w:tab w:val="clear" w:pos="1224"/>
        </w:tabs>
        <w:ind w:left="709" w:hanging="709"/>
        <w:jc w:val="both"/>
        <w:rPr>
          <w:rFonts w:ascii="Arial" w:hAnsi="Arial" w:cs="Arial"/>
          <w:bCs/>
          <w:i/>
        </w:rPr>
      </w:pPr>
      <w:r w:rsidRPr="00293154">
        <w:rPr>
          <w:rFonts w:ascii="Arial" w:hAnsi="Arial" w:cs="Arial"/>
        </w:rPr>
        <w:t xml:space="preserve">The Trust is not liable for any costs resulting from the variation of this procurement process </w:t>
      </w:r>
      <w:proofErr w:type="gramStart"/>
      <w:r w:rsidRPr="00293154">
        <w:rPr>
          <w:rFonts w:ascii="Arial" w:hAnsi="Arial" w:cs="Arial"/>
        </w:rPr>
        <w:t>nor</w:t>
      </w:r>
      <w:proofErr w:type="gramEnd"/>
      <w:r w:rsidRPr="00293154">
        <w:rPr>
          <w:rFonts w:ascii="Arial" w:hAnsi="Arial" w:cs="Arial"/>
        </w:rPr>
        <w:t xml:space="preserve"> for any other costs which may be incurred as a result of tendering for the contract.</w:t>
      </w:r>
    </w:p>
    <w:p w14:paraId="76A935E5" w14:textId="77777777" w:rsidR="00293154" w:rsidRPr="00293154" w:rsidRDefault="00293154" w:rsidP="00125FD2">
      <w:pPr>
        <w:ind w:left="709" w:hanging="709"/>
        <w:jc w:val="both"/>
        <w:rPr>
          <w:rFonts w:ascii="Arial" w:hAnsi="Arial" w:cs="Arial"/>
          <w:bCs/>
          <w:i/>
        </w:rPr>
      </w:pPr>
    </w:p>
    <w:p w14:paraId="76A935E6" w14:textId="77777777" w:rsidR="00293154" w:rsidRPr="00EF0FA3" w:rsidRDefault="00293154" w:rsidP="00125FD2">
      <w:pPr>
        <w:numPr>
          <w:ilvl w:val="2"/>
          <w:numId w:val="16"/>
        </w:numPr>
        <w:tabs>
          <w:tab w:val="clear" w:pos="1224"/>
        </w:tabs>
        <w:ind w:left="709" w:hanging="709"/>
        <w:jc w:val="both"/>
        <w:rPr>
          <w:rFonts w:ascii="Arial" w:hAnsi="Arial" w:cs="Arial"/>
          <w:bCs/>
          <w:i/>
        </w:rPr>
      </w:pPr>
      <w:r w:rsidRPr="00293154">
        <w:rPr>
          <w:rFonts w:ascii="Arial" w:hAnsi="Arial" w:cs="Arial"/>
        </w:rPr>
        <w:t>Without prejudice to the generality of the above paragraph, the Trust reserves the right to:</w:t>
      </w:r>
    </w:p>
    <w:p w14:paraId="76A935E7" w14:textId="77777777" w:rsidR="00EF0FA3" w:rsidRPr="00293154" w:rsidRDefault="00EF0FA3" w:rsidP="00EF0FA3">
      <w:pPr>
        <w:ind w:left="720"/>
        <w:jc w:val="both"/>
        <w:rPr>
          <w:rFonts w:ascii="Arial" w:hAnsi="Arial" w:cs="Arial"/>
          <w:bCs/>
          <w:i/>
        </w:rPr>
      </w:pPr>
    </w:p>
    <w:p w14:paraId="76A935E8" w14:textId="77777777" w:rsidR="00293154" w:rsidRPr="00293154" w:rsidRDefault="00293154" w:rsidP="00125FD2">
      <w:pPr>
        <w:pStyle w:val="BulletMOI"/>
        <w:numPr>
          <w:ilvl w:val="0"/>
          <w:numId w:val="36"/>
        </w:numPr>
        <w:tabs>
          <w:tab w:val="clear" w:pos="720"/>
          <w:tab w:val="clear" w:pos="3759"/>
        </w:tabs>
        <w:ind w:left="1276" w:hanging="567"/>
        <w:rPr>
          <w:sz w:val="24"/>
          <w:szCs w:val="24"/>
        </w:rPr>
      </w:pPr>
      <w:r>
        <w:rPr>
          <w:sz w:val="24"/>
          <w:szCs w:val="24"/>
        </w:rPr>
        <w:t>c</w:t>
      </w:r>
      <w:r w:rsidRPr="00293154">
        <w:rPr>
          <w:sz w:val="24"/>
          <w:szCs w:val="24"/>
        </w:rPr>
        <w:t xml:space="preserve">hange dates and times for each stage of the </w:t>
      </w:r>
      <w:r>
        <w:rPr>
          <w:sz w:val="24"/>
          <w:szCs w:val="24"/>
        </w:rPr>
        <w:t>p</w:t>
      </w:r>
      <w:r w:rsidRPr="00293154">
        <w:rPr>
          <w:sz w:val="24"/>
          <w:szCs w:val="24"/>
        </w:rPr>
        <w:t xml:space="preserve">rocurement process set out in paragraph </w:t>
      </w:r>
      <w:r w:rsidR="00025B7A">
        <w:rPr>
          <w:sz w:val="24"/>
          <w:szCs w:val="24"/>
        </w:rPr>
        <w:t>8</w:t>
      </w:r>
      <w:r>
        <w:rPr>
          <w:sz w:val="24"/>
          <w:szCs w:val="24"/>
        </w:rPr>
        <w:t>.1</w:t>
      </w:r>
      <w:r w:rsidRPr="00293154">
        <w:rPr>
          <w:sz w:val="24"/>
          <w:szCs w:val="24"/>
        </w:rPr>
        <w:t>; and</w:t>
      </w:r>
    </w:p>
    <w:p w14:paraId="76A935E9" w14:textId="77777777" w:rsidR="00293154" w:rsidRPr="00293154" w:rsidRDefault="00293154" w:rsidP="00125FD2">
      <w:pPr>
        <w:pStyle w:val="BulletMOI"/>
        <w:numPr>
          <w:ilvl w:val="0"/>
          <w:numId w:val="36"/>
        </w:numPr>
        <w:tabs>
          <w:tab w:val="clear" w:pos="720"/>
          <w:tab w:val="clear" w:pos="3759"/>
        </w:tabs>
        <w:ind w:left="1276" w:hanging="567"/>
        <w:rPr>
          <w:sz w:val="24"/>
          <w:szCs w:val="24"/>
        </w:rPr>
      </w:pPr>
      <w:proofErr w:type="gramStart"/>
      <w:r>
        <w:rPr>
          <w:sz w:val="24"/>
          <w:szCs w:val="24"/>
        </w:rPr>
        <w:t>m</w:t>
      </w:r>
      <w:r w:rsidRPr="00293154">
        <w:rPr>
          <w:sz w:val="24"/>
          <w:szCs w:val="24"/>
        </w:rPr>
        <w:t>odify</w:t>
      </w:r>
      <w:proofErr w:type="gramEnd"/>
      <w:r w:rsidRPr="00293154">
        <w:rPr>
          <w:sz w:val="24"/>
          <w:szCs w:val="24"/>
        </w:rPr>
        <w:t xml:space="preserve"> any aspect or stage of the </w:t>
      </w:r>
      <w:r>
        <w:rPr>
          <w:sz w:val="24"/>
          <w:szCs w:val="24"/>
        </w:rPr>
        <w:t>p</w:t>
      </w:r>
      <w:r w:rsidRPr="00293154">
        <w:rPr>
          <w:sz w:val="24"/>
          <w:szCs w:val="24"/>
        </w:rPr>
        <w:t xml:space="preserve">rocurement process itself and/or </w:t>
      </w:r>
      <w:r w:rsidR="007D1A60">
        <w:rPr>
          <w:sz w:val="24"/>
          <w:szCs w:val="24"/>
        </w:rPr>
        <w:t xml:space="preserve">to revert back to earlier stages in the procurement process and/or </w:t>
      </w:r>
      <w:r w:rsidRPr="00293154">
        <w:rPr>
          <w:sz w:val="24"/>
          <w:szCs w:val="24"/>
        </w:rPr>
        <w:t xml:space="preserve">to introduce additional steps or stages into the </w:t>
      </w:r>
      <w:r>
        <w:rPr>
          <w:sz w:val="24"/>
          <w:szCs w:val="24"/>
        </w:rPr>
        <w:t>p</w:t>
      </w:r>
      <w:r w:rsidRPr="00293154">
        <w:rPr>
          <w:sz w:val="24"/>
          <w:szCs w:val="24"/>
        </w:rPr>
        <w:t xml:space="preserve">rocurement process in order to maximise </w:t>
      </w:r>
      <w:proofErr w:type="spellStart"/>
      <w:r w:rsidRPr="00293154">
        <w:rPr>
          <w:sz w:val="24"/>
          <w:szCs w:val="24"/>
        </w:rPr>
        <w:t>VfM</w:t>
      </w:r>
      <w:proofErr w:type="spellEnd"/>
      <w:r w:rsidRPr="00293154">
        <w:rPr>
          <w:sz w:val="24"/>
          <w:szCs w:val="24"/>
        </w:rPr>
        <w:t xml:space="preserve"> solutions and/or procurement efficiencies.</w:t>
      </w:r>
    </w:p>
    <w:p w14:paraId="76A935EA" w14:textId="77777777" w:rsidR="00293154" w:rsidRPr="00850E1F" w:rsidRDefault="00293154" w:rsidP="00293154">
      <w:pPr>
        <w:pStyle w:val="ITTnormal"/>
        <w:rPr>
          <w:sz w:val="24"/>
          <w:szCs w:val="24"/>
        </w:rPr>
      </w:pPr>
    </w:p>
    <w:p w14:paraId="76A935EB" w14:textId="77777777" w:rsidR="00293154" w:rsidRDefault="00293154" w:rsidP="00850E1F">
      <w:pPr>
        <w:pStyle w:val="ITTnormal"/>
        <w:rPr>
          <w:sz w:val="24"/>
          <w:szCs w:val="24"/>
        </w:rPr>
      </w:pPr>
      <w:r w:rsidRPr="00850E1F">
        <w:rPr>
          <w:sz w:val="24"/>
          <w:szCs w:val="24"/>
        </w:rPr>
        <w:t xml:space="preserve">The Trust shall notify the </w:t>
      </w:r>
      <w:r w:rsidR="00DF0F86">
        <w:rPr>
          <w:sz w:val="24"/>
          <w:szCs w:val="24"/>
        </w:rPr>
        <w:t>t</w:t>
      </w:r>
      <w:r w:rsidRPr="00850E1F">
        <w:rPr>
          <w:sz w:val="24"/>
          <w:szCs w:val="24"/>
        </w:rPr>
        <w:t>enderers of any such changes.</w:t>
      </w:r>
    </w:p>
    <w:p w14:paraId="76A935EC" w14:textId="77777777" w:rsidR="00352CDF" w:rsidRDefault="00352CDF" w:rsidP="00F83D3B">
      <w:pPr>
        <w:pStyle w:val="ITTnormal"/>
        <w:ind w:left="0"/>
        <w:rPr>
          <w:sz w:val="24"/>
          <w:szCs w:val="24"/>
        </w:rPr>
      </w:pPr>
    </w:p>
    <w:p w14:paraId="76A935ED" w14:textId="77777777" w:rsidR="00F83D3B" w:rsidRDefault="00F83D3B" w:rsidP="00275C5C">
      <w:pPr>
        <w:numPr>
          <w:ilvl w:val="1"/>
          <w:numId w:val="16"/>
        </w:numPr>
        <w:tabs>
          <w:tab w:val="clear" w:pos="858"/>
        </w:tabs>
        <w:ind w:left="567" w:hanging="567"/>
        <w:jc w:val="both"/>
        <w:rPr>
          <w:rFonts w:ascii="Arial" w:hAnsi="Arial" w:cs="Arial"/>
          <w:bCs/>
          <w:i/>
        </w:rPr>
      </w:pPr>
      <w:r>
        <w:rPr>
          <w:rFonts w:ascii="Arial" w:hAnsi="Arial" w:cs="Arial"/>
          <w:bCs/>
          <w:i/>
        </w:rPr>
        <w:t xml:space="preserve">Appointing the preferred </w:t>
      </w:r>
      <w:r w:rsidR="00571663">
        <w:rPr>
          <w:rFonts w:ascii="Arial" w:hAnsi="Arial" w:cs="Arial"/>
          <w:bCs/>
          <w:i/>
        </w:rPr>
        <w:t>tenderer</w:t>
      </w:r>
    </w:p>
    <w:p w14:paraId="76A935EE" w14:textId="77777777" w:rsidR="00571663" w:rsidRDefault="00571663" w:rsidP="00571663">
      <w:pPr>
        <w:ind w:left="360"/>
        <w:jc w:val="both"/>
        <w:rPr>
          <w:rFonts w:ascii="Arial" w:hAnsi="Arial" w:cs="Arial"/>
          <w:bCs/>
          <w:i/>
        </w:rPr>
      </w:pPr>
    </w:p>
    <w:p w14:paraId="76A935EF" w14:textId="77777777" w:rsidR="00571663" w:rsidRPr="002743A5" w:rsidRDefault="00571663" w:rsidP="00275C5C">
      <w:pPr>
        <w:numPr>
          <w:ilvl w:val="2"/>
          <w:numId w:val="16"/>
        </w:numPr>
        <w:tabs>
          <w:tab w:val="clear" w:pos="1224"/>
        </w:tabs>
        <w:ind w:left="709" w:hanging="709"/>
        <w:jc w:val="both"/>
        <w:rPr>
          <w:rFonts w:ascii="Arial" w:hAnsi="Arial" w:cs="Arial"/>
          <w:bCs/>
        </w:rPr>
      </w:pPr>
      <w:r w:rsidRPr="002743A5">
        <w:rPr>
          <w:rFonts w:ascii="Arial" w:hAnsi="Arial" w:cs="Arial"/>
          <w:bCs/>
        </w:rPr>
        <w:t xml:space="preserve">Without prejudice to any other provisions of the ITT, the Trust reserves the right at its own discretion not to appoint a preferred tenderer, or where a preferred tenderer has been appointed, not to award the contract. In exercising such right, the Trust may (without limitation) consider factors such as whether tenderers have failed to </w:t>
      </w:r>
      <w:r w:rsidR="002743A5" w:rsidRPr="002743A5">
        <w:rPr>
          <w:rFonts w:ascii="Arial" w:hAnsi="Arial" w:cs="Arial"/>
          <w:bCs/>
        </w:rPr>
        <w:t xml:space="preserve">provide acceptable solutions which offer value for money and are affordable. </w:t>
      </w:r>
    </w:p>
    <w:p w14:paraId="76A935F0" w14:textId="77777777" w:rsidR="002743A5" w:rsidRDefault="002743A5" w:rsidP="002743A5">
      <w:pPr>
        <w:ind w:left="720"/>
        <w:jc w:val="both"/>
        <w:rPr>
          <w:rFonts w:ascii="Arial" w:hAnsi="Arial" w:cs="Arial"/>
          <w:bCs/>
          <w:i/>
        </w:rPr>
      </w:pPr>
    </w:p>
    <w:p w14:paraId="76A935F1" w14:textId="77777777" w:rsidR="00352CDF" w:rsidRPr="00EE6EE8" w:rsidRDefault="00352CDF" w:rsidP="00275C5C">
      <w:pPr>
        <w:numPr>
          <w:ilvl w:val="1"/>
          <w:numId w:val="16"/>
        </w:numPr>
        <w:tabs>
          <w:tab w:val="clear" w:pos="858"/>
        </w:tabs>
        <w:ind w:left="567" w:hanging="567"/>
        <w:jc w:val="both"/>
        <w:rPr>
          <w:rFonts w:ascii="Arial" w:hAnsi="Arial" w:cs="Arial"/>
          <w:bCs/>
          <w:i/>
        </w:rPr>
      </w:pPr>
      <w:r w:rsidRPr="00EE6EE8">
        <w:rPr>
          <w:rFonts w:ascii="Arial" w:hAnsi="Arial" w:cs="Arial"/>
          <w:bCs/>
          <w:i/>
        </w:rPr>
        <w:t>Cancellation</w:t>
      </w:r>
    </w:p>
    <w:p w14:paraId="76A935F2" w14:textId="77777777" w:rsidR="00352CDF" w:rsidRPr="00EE6EE8" w:rsidRDefault="00352CDF" w:rsidP="00352CDF">
      <w:pPr>
        <w:ind w:left="360"/>
        <w:jc w:val="both"/>
        <w:rPr>
          <w:rFonts w:ascii="Arial" w:hAnsi="Arial" w:cs="Arial"/>
          <w:bCs/>
          <w:i/>
        </w:rPr>
      </w:pPr>
    </w:p>
    <w:p w14:paraId="76A935F3" w14:textId="77777777" w:rsidR="00352CDF" w:rsidRPr="00275C5C" w:rsidRDefault="00352CDF" w:rsidP="00C34E55">
      <w:pPr>
        <w:numPr>
          <w:ilvl w:val="2"/>
          <w:numId w:val="16"/>
        </w:numPr>
        <w:tabs>
          <w:tab w:val="clear" w:pos="1224"/>
        </w:tabs>
        <w:ind w:left="709" w:hanging="709"/>
        <w:rPr>
          <w:rFonts w:ascii="Arial" w:hAnsi="Arial" w:cs="Arial"/>
          <w:bCs/>
        </w:rPr>
      </w:pPr>
      <w:r w:rsidRPr="00125FD2">
        <w:rPr>
          <w:rFonts w:ascii="Arial" w:hAnsi="Arial" w:cs="Arial"/>
          <w:bCs/>
        </w:rPr>
        <w:t xml:space="preserve">The Trust reserves the right to terminate the procurement process at any time and does not undertake to award a contract to any tenderers. In no circumstances shall the Trust be liable for any costs incurred by a tenderer </w:t>
      </w:r>
      <w:r w:rsidR="00520AB3" w:rsidRPr="00125FD2">
        <w:rPr>
          <w:rFonts w:ascii="Arial" w:hAnsi="Arial" w:cs="Arial"/>
          <w:bCs/>
        </w:rPr>
        <w:t>as a result of such termination</w:t>
      </w:r>
      <w:r w:rsidRPr="00125FD2">
        <w:rPr>
          <w:rFonts w:ascii="Arial" w:hAnsi="Arial" w:cs="Arial"/>
          <w:bCs/>
        </w:rPr>
        <w:t>.</w:t>
      </w:r>
    </w:p>
    <w:p w14:paraId="76A935F5" w14:textId="77777777" w:rsidR="002B6A17" w:rsidRDefault="002B6A17" w:rsidP="00293154">
      <w:pPr>
        <w:ind w:left="360"/>
        <w:jc w:val="both"/>
        <w:rPr>
          <w:rFonts w:ascii="Arial" w:hAnsi="Arial" w:cs="Arial"/>
          <w:b/>
          <w:bCs/>
        </w:rPr>
      </w:pPr>
    </w:p>
    <w:p w14:paraId="76A935F6" w14:textId="77777777" w:rsidR="003B69BC" w:rsidRDefault="003B69BC" w:rsidP="00C34E55">
      <w:pPr>
        <w:numPr>
          <w:ilvl w:val="0"/>
          <w:numId w:val="16"/>
        </w:numPr>
        <w:tabs>
          <w:tab w:val="clear" w:pos="360"/>
          <w:tab w:val="num" w:pos="720"/>
        </w:tabs>
        <w:ind w:left="720" w:hanging="720"/>
        <w:rPr>
          <w:rFonts w:ascii="Arial" w:hAnsi="Arial" w:cs="Arial"/>
          <w:b/>
          <w:bCs/>
        </w:rPr>
      </w:pPr>
      <w:r>
        <w:rPr>
          <w:rFonts w:ascii="Arial" w:hAnsi="Arial" w:cs="Arial"/>
          <w:b/>
          <w:bCs/>
        </w:rPr>
        <w:t>Contract monitoring</w:t>
      </w:r>
    </w:p>
    <w:p w14:paraId="76A935F7" w14:textId="77777777" w:rsidR="00850E1F" w:rsidRDefault="00850E1F" w:rsidP="00850E1F">
      <w:pPr>
        <w:tabs>
          <w:tab w:val="num" w:pos="792"/>
        </w:tabs>
        <w:jc w:val="both"/>
        <w:rPr>
          <w:rFonts w:ascii="Arial" w:hAnsi="Arial" w:cs="Arial"/>
          <w:lang w:val="en-US"/>
        </w:rPr>
      </w:pPr>
    </w:p>
    <w:p w14:paraId="76A935F8" w14:textId="77777777" w:rsidR="00850E1F" w:rsidRPr="00850E1F" w:rsidRDefault="00850E1F" w:rsidP="00C34E55">
      <w:pPr>
        <w:numPr>
          <w:ilvl w:val="1"/>
          <w:numId w:val="16"/>
        </w:numPr>
        <w:tabs>
          <w:tab w:val="num" w:pos="720"/>
        </w:tabs>
        <w:ind w:left="720" w:hanging="720"/>
        <w:rPr>
          <w:rFonts w:ascii="Arial" w:hAnsi="Arial" w:cs="Arial"/>
          <w:lang w:val="en-US"/>
        </w:rPr>
      </w:pPr>
      <w:r>
        <w:rPr>
          <w:rFonts w:ascii="Arial" w:hAnsi="Arial" w:cs="Arial"/>
        </w:rPr>
        <w:t>T</w:t>
      </w:r>
      <w:r w:rsidRPr="00850E1F">
        <w:rPr>
          <w:rFonts w:ascii="Arial" w:hAnsi="Arial" w:cs="Arial"/>
        </w:rPr>
        <w:t xml:space="preserve">he </w:t>
      </w:r>
      <w:r w:rsidR="007D1A60">
        <w:rPr>
          <w:rFonts w:ascii="Arial" w:hAnsi="Arial" w:cs="Arial"/>
        </w:rPr>
        <w:t>c</w:t>
      </w:r>
      <w:r w:rsidRPr="00850E1F">
        <w:rPr>
          <w:rFonts w:ascii="Arial" w:hAnsi="Arial" w:cs="Arial"/>
        </w:rPr>
        <w:t xml:space="preserve">ontract is not subject to negotiation. Drafting comments or legal mark-ups of the </w:t>
      </w:r>
      <w:r>
        <w:rPr>
          <w:rFonts w:ascii="Arial" w:hAnsi="Arial" w:cs="Arial"/>
        </w:rPr>
        <w:t>c</w:t>
      </w:r>
      <w:r w:rsidRPr="00850E1F">
        <w:rPr>
          <w:rFonts w:ascii="Arial" w:hAnsi="Arial" w:cs="Arial"/>
        </w:rPr>
        <w:t xml:space="preserve">ontract will not be accepted. Certain specific details of the </w:t>
      </w:r>
      <w:r>
        <w:rPr>
          <w:rFonts w:ascii="Arial" w:hAnsi="Arial" w:cs="Arial"/>
        </w:rPr>
        <w:t>c</w:t>
      </w:r>
      <w:r w:rsidRPr="00850E1F">
        <w:rPr>
          <w:rFonts w:ascii="Arial" w:hAnsi="Arial" w:cs="Arial"/>
        </w:rPr>
        <w:t xml:space="preserve">ontract and its implementation may need to be finalised after selection of the </w:t>
      </w:r>
      <w:r>
        <w:rPr>
          <w:rFonts w:ascii="Arial" w:hAnsi="Arial" w:cs="Arial"/>
        </w:rPr>
        <w:t>p</w:t>
      </w:r>
      <w:r w:rsidRPr="00850E1F">
        <w:rPr>
          <w:rFonts w:ascii="Arial" w:hAnsi="Arial" w:cs="Arial"/>
        </w:rPr>
        <w:t xml:space="preserve">referred </w:t>
      </w:r>
      <w:r w:rsidR="00FC063D">
        <w:rPr>
          <w:rFonts w:ascii="Arial" w:hAnsi="Arial" w:cs="Arial"/>
        </w:rPr>
        <w:t>t</w:t>
      </w:r>
      <w:r w:rsidRPr="00850E1F">
        <w:rPr>
          <w:rFonts w:ascii="Arial" w:hAnsi="Arial" w:cs="Arial"/>
        </w:rPr>
        <w:t xml:space="preserve">enderer. The Trust reserves the right to ask </w:t>
      </w:r>
      <w:r w:rsidR="00DF0F86">
        <w:rPr>
          <w:rFonts w:ascii="Arial" w:hAnsi="Arial" w:cs="Arial"/>
        </w:rPr>
        <w:t>t</w:t>
      </w:r>
      <w:r w:rsidRPr="00850E1F">
        <w:rPr>
          <w:rFonts w:ascii="Arial" w:hAnsi="Arial" w:cs="Arial"/>
        </w:rPr>
        <w:t xml:space="preserve">enderers to clarify and, where appropriate, revise the precise details of their </w:t>
      </w:r>
      <w:r>
        <w:rPr>
          <w:rFonts w:ascii="Arial" w:hAnsi="Arial" w:cs="Arial"/>
        </w:rPr>
        <w:t>t</w:t>
      </w:r>
      <w:r w:rsidRPr="00850E1F">
        <w:rPr>
          <w:rFonts w:ascii="Arial" w:hAnsi="Arial" w:cs="Arial"/>
        </w:rPr>
        <w:t xml:space="preserve">enders.  The Trust reserves the right to conduct necessary due diligence on </w:t>
      </w:r>
      <w:r>
        <w:rPr>
          <w:rFonts w:ascii="Arial" w:hAnsi="Arial" w:cs="Arial"/>
        </w:rPr>
        <w:t>t</w:t>
      </w:r>
      <w:r w:rsidRPr="00850E1F">
        <w:rPr>
          <w:rFonts w:ascii="Arial" w:hAnsi="Arial" w:cs="Arial"/>
        </w:rPr>
        <w:t xml:space="preserve">enders before a </w:t>
      </w:r>
      <w:r>
        <w:rPr>
          <w:rFonts w:ascii="Arial" w:hAnsi="Arial" w:cs="Arial"/>
        </w:rPr>
        <w:t>p</w:t>
      </w:r>
      <w:r w:rsidR="00025B7A">
        <w:rPr>
          <w:rFonts w:ascii="Arial" w:hAnsi="Arial" w:cs="Arial"/>
        </w:rPr>
        <w:t>referred t</w:t>
      </w:r>
      <w:r w:rsidRPr="00850E1F">
        <w:rPr>
          <w:rFonts w:ascii="Arial" w:hAnsi="Arial" w:cs="Arial"/>
        </w:rPr>
        <w:t xml:space="preserve">enderer is appointed and before </w:t>
      </w:r>
      <w:r>
        <w:rPr>
          <w:rFonts w:ascii="Arial" w:hAnsi="Arial" w:cs="Arial"/>
        </w:rPr>
        <w:t>c</w:t>
      </w:r>
      <w:r w:rsidRPr="00850E1F">
        <w:rPr>
          <w:rFonts w:ascii="Arial" w:hAnsi="Arial" w:cs="Arial"/>
        </w:rPr>
        <w:t xml:space="preserve">ontract signature. </w:t>
      </w:r>
    </w:p>
    <w:p w14:paraId="76A935F9" w14:textId="77777777" w:rsidR="00850E1F" w:rsidRDefault="00850E1F" w:rsidP="006F6866">
      <w:pPr>
        <w:tabs>
          <w:tab w:val="num" w:pos="792"/>
        </w:tabs>
        <w:jc w:val="both"/>
        <w:rPr>
          <w:rFonts w:ascii="Arial" w:hAnsi="Arial" w:cs="Arial"/>
          <w:lang w:val="en-US"/>
        </w:rPr>
      </w:pPr>
    </w:p>
    <w:p w14:paraId="76A935FA" w14:textId="77777777" w:rsidR="003B69BC" w:rsidRDefault="006F6866" w:rsidP="00C34E55">
      <w:pPr>
        <w:numPr>
          <w:ilvl w:val="1"/>
          <w:numId w:val="16"/>
        </w:numPr>
        <w:tabs>
          <w:tab w:val="num" w:pos="720"/>
        </w:tabs>
        <w:ind w:left="720" w:hanging="720"/>
        <w:rPr>
          <w:rFonts w:ascii="Arial" w:hAnsi="Arial" w:cs="Arial"/>
          <w:lang w:val="en-US"/>
        </w:rPr>
      </w:pPr>
      <w:r>
        <w:rPr>
          <w:rFonts w:ascii="Arial" w:hAnsi="Arial" w:cs="Arial"/>
        </w:rPr>
        <w:lastRenderedPageBreak/>
        <w:t xml:space="preserve">The Trust </w:t>
      </w:r>
      <w:r>
        <w:rPr>
          <w:rFonts w:ascii="Arial" w:hAnsi="Arial" w:cs="Arial"/>
          <w:lang w:val="en-US"/>
        </w:rPr>
        <w:t>is committed to helping improve the efficiency of contracted suppliers through sharing information on performance measurement. The criteria for measuring performance shall be agreed with the supplier/s and formally documented. It is possible that measurement criteria will develop during the term of the contract - this will also be documented following</w:t>
      </w:r>
      <w:r w:rsidR="00705871">
        <w:rPr>
          <w:rFonts w:ascii="Arial" w:hAnsi="Arial" w:cs="Arial"/>
          <w:lang w:val="en-US"/>
        </w:rPr>
        <w:t xml:space="preserve"> agreement with the supplier/s.</w:t>
      </w:r>
    </w:p>
    <w:p w14:paraId="76A935FB" w14:textId="77777777" w:rsidR="003B69BC" w:rsidRPr="00101D91" w:rsidRDefault="003B69BC" w:rsidP="00F85CDC">
      <w:pPr>
        <w:jc w:val="both"/>
        <w:rPr>
          <w:rFonts w:ascii="Arial" w:hAnsi="Arial" w:cs="Arial"/>
          <w:lang w:val="en-US"/>
        </w:rPr>
      </w:pPr>
    </w:p>
    <w:p w14:paraId="35F3CA23" w14:textId="77777777" w:rsidR="00FC4813" w:rsidRDefault="00FC4813">
      <w:pPr>
        <w:rPr>
          <w:rFonts w:ascii="Arial" w:hAnsi="Arial" w:cs="Arial"/>
          <w:b/>
          <w:bCs/>
        </w:rPr>
      </w:pPr>
    </w:p>
    <w:p w14:paraId="76A935FC" w14:textId="703AA145" w:rsidR="003B69BC" w:rsidRDefault="003B69BC" w:rsidP="00C34E55">
      <w:pPr>
        <w:numPr>
          <w:ilvl w:val="0"/>
          <w:numId w:val="16"/>
        </w:numPr>
        <w:tabs>
          <w:tab w:val="clear" w:pos="360"/>
          <w:tab w:val="num" w:pos="720"/>
        </w:tabs>
        <w:ind w:left="720" w:hanging="720"/>
        <w:rPr>
          <w:rFonts w:ascii="Arial" w:hAnsi="Arial" w:cs="Arial"/>
          <w:b/>
          <w:bCs/>
        </w:rPr>
      </w:pPr>
      <w:r>
        <w:rPr>
          <w:rFonts w:ascii="Arial" w:hAnsi="Arial" w:cs="Arial"/>
          <w:b/>
          <w:bCs/>
        </w:rPr>
        <w:t>Rebates/commissions to be received by the</w:t>
      </w:r>
      <w:r w:rsidRPr="002A0AEF">
        <w:rPr>
          <w:rFonts w:ascii="Arial" w:hAnsi="Arial" w:cs="Arial"/>
          <w:b/>
          <w:bCs/>
        </w:rPr>
        <w:t xml:space="preserve"> Trust</w:t>
      </w:r>
    </w:p>
    <w:p w14:paraId="6F418E29" w14:textId="77777777" w:rsidR="00275C5C" w:rsidRDefault="00275C5C" w:rsidP="00275C5C">
      <w:pPr>
        <w:tabs>
          <w:tab w:val="num" w:pos="858"/>
        </w:tabs>
        <w:ind w:left="720"/>
        <w:jc w:val="both"/>
        <w:rPr>
          <w:rFonts w:ascii="Arial" w:hAnsi="Arial" w:cs="Arial"/>
        </w:rPr>
      </w:pPr>
    </w:p>
    <w:p w14:paraId="76A935FD" w14:textId="77777777" w:rsidR="003B69BC" w:rsidRDefault="003B69BC" w:rsidP="00C34E55">
      <w:pPr>
        <w:numPr>
          <w:ilvl w:val="1"/>
          <w:numId w:val="16"/>
        </w:numPr>
        <w:tabs>
          <w:tab w:val="num" w:pos="720"/>
        </w:tabs>
        <w:ind w:left="720" w:hanging="720"/>
        <w:rPr>
          <w:rFonts w:ascii="Arial" w:hAnsi="Arial" w:cs="Arial"/>
        </w:rPr>
      </w:pPr>
      <w:r>
        <w:rPr>
          <w:rFonts w:ascii="Arial" w:hAnsi="Arial" w:cs="Arial"/>
        </w:rPr>
        <w:t xml:space="preserve">In any application of rebates and commissions, </w:t>
      </w:r>
      <w:r w:rsidR="00DF0F86">
        <w:rPr>
          <w:rFonts w:ascii="Arial" w:hAnsi="Arial" w:cs="Arial"/>
        </w:rPr>
        <w:t>t</w:t>
      </w:r>
      <w:r w:rsidR="009B661F">
        <w:rPr>
          <w:rFonts w:ascii="Arial" w:hAnsi="Arial" w:cs="Arial"/>
        </w:rPr>
        <w:t>enderer</w:t>
      </w:r>
      <w:r>
        <w:rPr>
          <w:rFonts w:ascii="Arial" w:hAnsi="Arial" w:cs="Arial"/>
        </w:rPr>
        <w:t>s will be treated fairly and equitably within their markets. Furthermore, agreement will be reached between both parties on the process for relating payments to contractual activity.</w:t>
      </w:r>
    </w:p>
    <w:p w14:paraId="76A935FE" w14:textId="77777777" w:rsidR="003B69BC" w:rsidRDefault="003B69BC">
      <w:pPr>
        <w:jc w:val="both"/>
        <w:rPr>
          <w:rFonts w:ascii="Arial" w:hAnsi="Arial" w:cs="Arial"/>
        </w:rPr>
      </w:pPr>
    </w:p>
    <w:p w14:paraId="76A93611" w14:textId="77777777" w:rsidR="00F629C7" w:rsidRPr="002B6A17" w:rsidRDefault="00F629C7" w:rsidP="00F629C7">
      <w:pPr>
        <w:tabs>
          <w:tab w:val="num" w:pos="792"/>
        </w:tabs>
        <w:jc w:val="both"/>
        <w:rPr>
          <w:rFonts w:ascii="Arial" w:hAnsi="Arial" w:cs="Arial"/>
          <w:sz w:val="20"/>
          <w:szCs w:val="20"/>
        </w:rPr>
      </w:pPr>
    </w:p>
    <w:p w14:paraId="76A93612" w14:textId="620F8E61" w:rsidR="00C07D2F" w:rsidRPr="00275C5C" w:rsidRDefault="00C07D2F" w:rsidP="00C34E55">
      <w:pPr>
        <w:numPr>
          <w:ilvl w:val="0"/>
          <w:numId w:val="16"/>
        </w:numPr>
        <w:tabs>
          <w:tab w:val="clear" w:pos="360"/>
          <w:tab w:val="num" w:pos="720"/>
        </w:tabs>
        <w:ind w:left="720" w:hanging="720"/>
        <w:rPr>
          <w:rFonts w:ascii="Arial" w:hAnsi="Arial" w:cs="Arial"/>
          <w:b/>
          <w:bCs/>
        </w:rPr>
      </w:pPr>
      <w:r w:rsidRPr="00275C5C">
        <w:rPr>
          <w:rFonts w:ascii="Arial" w:hAnsi="Arial" w:cs="Arial"/>
          <w:b/>
          <w:bCs/>
        </w:rPr>
        <w:t xml:space="preserve">Non-Collusion </w:t>
      </w:r>
    </w:p>
    <w:p w14:paraId="76A93613" w14:textId="77777777" w:rsidR="00C07D2F" w:rsidRPr="002B6A17" w:rsidRDefault="00C07D2F" w:rsidP="00F629C7">
      <w:pPr>
        <w:tabs>
          <w:tab w:val="num" w:pos="792"/>
        </w:tabs>
        <w:jc w:val="both"/>
        <w:rPr>
          <w:rFonts w:ascii="Arial" w:hAnsi="Arial" w:cs="Arial"/>
          <w:sz w:val="20"/>
          <w:szCs w:val="20"/>
        </w:rPr>
      </w:pPr>
    </w:p>
    <w:p w14:paraId="76A93614" w14:textId="5EB7F14F" w:rsidR="00C07D2F" w:rsidRDefault="00C07D2F" w:rsidP="00C34E55">
      <w:pPr>
        <w:numPr>
          <w:ilvl w:val="1"/>
          <w:numId w:val="16"/>
        </w:numPr>
        <w:tabs>
          <w:tab w:val="num" w:pos="720"/>
        </w:tabs>
        <w:ind w:left="720" w:hanging="720"/>
        <w:rPr>
          <w:rFonts w:ascii="Arial" w:hAnsi="Arial" w:cs="Arial"/>
        </w:rPr>
      </w:pPr>
      <w:r>
        <w:rPr>
          <w:rFonts w:ascii="Arial" w:hAnsi="Arial" w:cs="Arial"/>
        </w:rPr>
        <w:t>Tenderers must not disclose, or discuss any aspect of the ITT, or their tenders, with any other tenderer. Any such collusion with another tenderer may constitute an infringement of the Chapter 1 prohibition contained in Section 2(1) of the Competition Act 1998 and the tenderer may also be liable to disqualification.</w:t>
      </w:r>
    </w:p>
    <w:p w14:paraId="76A93615" w14:textId="77777777" w:rsidR="00C07D2F" w:rsidRPr="002B6A17" w:rsidRDefault="00C07D2F" w:rsidP="00F629C7">
      <w:pPr>
        <w:tabs>
          <w:tab w:val="num" w:pos="792"/>
        </w:tabs>
        <w:jc w:val="both"/>
        <w:rPr>
          <w:rFonts w:ascii="Arial" w:hAnsi="Arial" w:cs="Arial"/>
          <w:sz w:val="20"/>
          <w:szCs w:val="20"/>
        </w:rPr>
      </w:pPr>
    </w:p>
    <w:p w14:paraId="76A93616" w14:textId="30468888" w:rsidR="00C07D2F" w:rsidRPr="00275C5C" w:rsidRDefault="00C07D2F" w:rsidP="00C34E55">
      <w:pPr>
        <w:numPr>
          <w:ilvl w:val="0"/>
          <w:numId w:val="16"/>
        </w:numPr>
        <w:tabs>
          <w:tab w:val="clear" w:pos="360"/>
          <w:tab w:val="num" w:pos="720"/>
        </w:tabs>
        <w:ind w:left="720" w:hanging="720"/>
        <w:rPr>
          <w:rFonts w:ascii="Arial" w:hAnsi="Arial" w:cs="Arial"/>
          <w:b/>
          <w:bCs/>
        </w:rPr>
      </w:pPr>
      <w:r w:rsidRPr="00275C5C">
        <w:rPr>
          <w:rFonts w:ascii="Arial" w:hAnsi="Arial" w:cs="Arial"/>
          <w:b/>
          <w:bCs/>
        </w:rPr>
        <w:t>Non Canvassing</w:t>
      </w:r>
    </w:p>
    <w:p w14:paraId="76A93617" w14:textId="77777777" w:rsidR="00C07D2F" w:rsidRDefault="00C07D2F" w:rsidP="00F629C7">
      <w:pPr>
        <w:tabs>
          <w:tab w:val="num" w:pos="792"/>
        </w:tabs>
        <w:jc w:val="both"/>
        <w:rPr>
          <w:rFonts w:ascii="Arial" w:hAnsi="Arial" w:cs="Arial"/>
        </w:rPr>
      </w:pPr>
    </w:p>
    <w:p w14:paraId="76A93618" w14:textId="06FAEF9D" w:rsidR="00C07D2F" w:rsidRDefault="003B3F5B" w:rsidP="00C34E55">
      <w:pPr>
        <w:numPr>
          <w:ilvl w:val="1"/>
          <w:numId w:val="16"/>
        </w:numPr>
        <w:tabs>
          <w:tab w:val="num" w:pos="720"/>
        </w:tabs>
        <w:ind w:left="720" w:hanging="720"/>
        <w:rPr>
          <w:rFonts w:ascii="Arial" w:hAnsi="Arial" w:cs="Arial"/>
        </w:rPr>
      </w:pPr>
      <w:r>
        <w:rPr>
          <w:rFonts w:ascii="Arial" w:hAnsi="Arial" w:cs="Arial"/>
        </w:rPr>
        <w:t xml:space="preserve">Direct or indirect canvassing by a tenderer or its advisers in relation to this procurement or any attempt to obtain information from any of the officers, employees or agents of the Trust concerning another tenderer will result in disqualification. </w:t>
      </w:r>
    </w:p>
    <w:p w14:paraId="76A93619" w14:textId="77777777" w:rsidR="003B3F5B" w:rsidRDefault="003B3F5B" w:rsidP="00F629C7">
      <w:pPr>
        <w:tabs>
          <w:tab w:val="num" w:pos="792"/>
        </w:tabs>
        <w:jc w:val="both"/>
        <w:rPr>
          <w:rFonts w:ascii="Arial" w:hAnsi="Arial" w:cs="Arial"/>
        </w:rPr>
      </w:pPr>
    </w:p>
    <w:p w14:paraId="76A9361A" w14:textId="09B41652" w:rsidR="003B3F5B" w:rsidRPr="00275C5C" w:rsidRDefault="003B3F5B" w:rsidP="00C34E55">
      <w:pPr>
        <w:numPr>
          <w:ilvl w:val="1"/>
          <w:numId w:val="16"/>
        </w:numPr>
        <w:tabs>
          <w:tab w:val="num" w:pos="720"/>
        </w:tabs>
        <w:ind w:left="720" w:hanging="720"/>
        <w:rPr>
          <w:rFonts w:ascii="Arial" w:hAnsi="Arial" w:cs="Arial"/>
        </w:rPr>
      </w:pPr>
      <w:r w:rsidRPr="00275C5C">
        <w:rPr>
          <w:rFonts w:ascii="Arial" w:hAnsi="Arial" w:cs="Arial"/>
        </w:rPr>
        <w:t xml:space="preserve">Except as expressly provided elsewhere in this document, and subject to the Trust's further instructions, no attempt should be made to contact the Trust, </w:t>
      </w:r>
      <w:r w:rsidR="001711FD" w:rsidRPr="00275C5C">
        <w:rPr>
          <w:rFonts w:ascii="Arial" w:hAnsi="Arial" w:cs="Arial"/>
        </w:rPr>
        <w:t>its advisors or any other NHS bodies as part of the procurement process. Any enquiries made to persons other than the Trust's procurement team will be regarded as prima facie evidence of canvassing.</w:t>
      </w:r>
    </w:p>
    <w:sectPr w:rsidR="003B3F5B" w:rsidRPr="00275C5C" w:rsidSect="009D7A60">
      <w:headerReference w:type="default" r:id="rId9"/>
      <w:footerReference w:type="default" r:id="rId10"/>
      <w:pgSz w:w="11894" w:h="16834"/>
      <w:pgMar w:top="1440" w:right="1009" w:bottom="1440" w:left="1009" w:header="709" w:footer="709"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17050C" w14:textId="77777777" w:rsidR="00A01529" w:rsidRDefault="00A01529">
      <w:r>
        <w:separator/>
      </w:r>
    </w:p>
  </w:endnote>
  <w:endnote w:type="continuationSeparator" w:id="0">
    <w:p w14:paraId="1810A2B8" w14:textId="77777777" w:rsidR="00A01529" w:rsidRDefault="00A01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eelawadee">
    <w:panose1 w:val="020B0502040204020203"/>
    <w:charset w:val="00"/>
    <w:family w:val="swiss"/>
    <w:pitch w:val="variable"/>
    <w:sig w:usb0="810000AF" w:usb1="4000204B"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78EDFB" w14:textId="214CCA2A" w:rsidR="009D7A60" w:rsidRPr="0016405D" w:rsidRDefault="0085573C" w:rsidP="009D7A60">
    <w:pPr>
      <w:pStyle w:val="CommentText"/>
      <w:rPr>
        <w:rFonts w:ascii="Arial" w:hAnsi="Arial" w:cs="Arial"/>
        <w:sz w:val="18"/>
        <w:szCs w:val="18"/>
      </w:rPr>
    </w:pPr>
    <w:r w:rsidRPr="003C357C">
      <w:rPr>
        <w:rFonts w:ascii="Arial" w:hAnsi="Arial" w:cs="Arial"/>
        <w:sz w:val="18"/>
        <w:szCs w:val="18"/>
      </w:rPr>
      <w:t>D</w:t>
    </w:r>
    <w:r w:rsidR="00803B91">
      <w:rPr>
        <w:rFonts w:ascii="Arial" w:hAnsi="Arial" w:cs="Arial"/>
        <w:sz w:val="18"/>
        <w:szCs w:val="18"/>
      </w:rPr>
      <w:t>oc 2</w:t>
    </w:r>
    <w:r w:rsidRPr="003C357C">
      <w:rPr>
        <w:rFonts w:ascii="Arial" w:hAnsi="Arial" w:cs="Arial"/>
        <w:sz w:val="18"/>
        <w:szCs w:val="18"/>
      </w:rPr>
      <w:t xml:space="preserve"> Terms of </w:t>
    </w:r>
    <w:proofErr w:type="gramStart"/>
    <w:r w:rsidRPr="003C357C">
      <w:rPr>
        <w:rFonts w:ascii="Arial" w:hAnsi="Arial" w:cs="Arial"/>
        <w:sz w:val="18"/>
        <w:szCs w:val="18"/>
      </w:rPr>
      <w:t xml:space="preserve">Offer </w:t>
    </w:r>
    <w:r w:rsidR="00803B91">
      <w:rPr>
        <w:rFonts w:ascii="Arial" w:hAnsi="Arial" w:cs="Arial"/>
        <w:sz w:val="18"/>
        <w:szCs w:val="18"/>
      </w:rPr>
      <w:t xml:space="preserve"> </w:t>
    </w:r>
    <w:proofErr w:type="spellStart"/>
    <w:r w:rsidR="0082322E">
      <w:rPr>
        <w:rFonts w:ascii="Arial" w:hAnsi="Arial" w:cs="Arial"/>
        <w:sz w:val="18"/>
        <w:szCs w:val="18"/>
      </w:rPr>
      <w:t>Biodeconta</w:t>
    </w:r>
    <w:r w:rsidR="00CA4BB3">
      <w:rPr>
        <w:rFonts w:ascii="Arial" w:hAnsi="Arial" w:cs="Arial"/>
        <w:sz w:val="18"/>
        <w:szCs w:val="18"/>
      </w:rPr>
      <w:t>mination</w:t>
    </w:r>
    <w:proofErr w:type="spellEnd"/>
    <w:proofErr w:type="gramEnd"/>
    <w:r w:rsidR="00CA4BB3">
      <w:rPr>
        <w:rFonts w:ascii="Arial" w:hAnsi="Arial" w:cs="Arial"/>
        <w:sz w:val="18"/>
        <w:szCs w:val="18"/>
      </w:rPr>
      <w:t xml:space="preserve"> Services &amp; </w:t>
    </w:r>
    <w:proofErr w:type="spellStart"/>
    <w:r w:rsidR="00CA4BB3">
      <w:rPr>
        <w:rFonts w:ascii="Arial" w:hAnsi="Arial" w:cs="Arial"/>
        <w:sz w:val="18"/>
        <w:szCs w:val="18"/>
      </w:rPr>
      <w:t>Ulraviolet</w:t>
    </w:r>
    <w:proofErr w:type="spellEnd"/>
    <w:r w:rsidR="00CA4BB3">
      <w:rPr>
        <w:rFonts w:ascii="Arial" w:hAnsi="Arial" w:cs="Arial"/>
        <w:sz w:val="18"/>
        <w:szCs w:val="18"/>
      </w:rPr>
      <w:t xml:space="preserve"> Light </w:t>
    </w:r>
    <w:r w:rsidR="0082322E">
      <w:rPr>
        <w:rFonts w:ascii="Arial" w:hAnsi="Arial" w:cs="Arial"/>
        <w:sz w:val="18"/>
        <w:szCs w:val="18"/>
      </w:rPr>
      <w:t xml:space="preserve"> Technologies </w:t>
    </w:r>
    <w:r w:rsidR="008B3BE1" w:rsidRPr="0016405D">
      <w:rPr>
        <w:rFonts w:ascii="Arial" w:hAnsi="Arial" w:cs="Arial"/>
        <w:bCs/>
        <w:sz w:val="18"/>
        <w:szCs w:val="18"/>
      </w:rPr>
      <w:t xml:space="preserve"> Tender Ref: </w:t>
    </w:r>
    <w:r w:rsidR="00CA4BB3">
      <w:rPr>
        <w:rFonts w:ascii="Arial" w:hAnsi="Arial" w:cs="Arial"/>
        <w:bCs/>
        <w:sz w:val="18"/>
        <w:szCs w:val="18"/>
      </w:rPr>
      <w:t>RFT28084</w:t>
    </w:r>
  </w:p>
  <w:p w14:paraId="76A93620" w14:textId="37F169E9" w:rsidR="00F240D2" w:rsidRPr="003C357C" w:rsidRDefault="00D76584" w:rsidP="009D7A60">
    <w:pPr>
      <w:pStyle w:val="Footer"/>
      <w:tabs>
        <w:tab w:val="clear" w:pos="4320"/>
        <w:tab w:val="clear" w:pos="8640"/>
      </w:tabs>
      <w:ind w:right="360"/>
      <w:jc w:val="right"/>
      <w:rPr>
        <w:rFonts w:ascii="Arial" w:hAnsi="Arial" w:cs="Arial"/>
        <w:sz w:val="18"/>
        <w:szCs w:val="18"/>
      </w:rPr>
    </w:pPr>
    <w:r w:rsidRPr="003C357C">
      <w:rPr>
        <w:rFonts w:ascii="Arial" w:hAnsi="Arial" w:cs="Arial"/>
        <w:sz w:val="18"/>
        <w:szCs w:val="18"/>
      </w:rPr>
      <w:tab/>
    </w:r>
    <w:r w:rsidR="00F240D2" w:rsidRPr="003C357C">
      <w:rPr>
        <w:rFonts w:ascii="Arial" w:hAnsi="Arial" w:cs="Arial"/>
        <w:sz w:val="18"/>
        <w:szCs w:val="18"/>
      </w:rPr>
      <w:t xml:space="preserve">Page </w:t>
    </w:r>
    <w:r w:rsidR="00F240D2" w:rsidRPr="003C357C">
      <w:rPr>
        <w:rStyle w:val="PageNumber"/>
        <w:rFonts w:ascii="Arial" w:hAnsi="Arial" w:cs="Arial"/>
        <w:sz w:val="18"/>
        <w:szCs w:val="18"/>
      </w:rPr>
      <w:fldChar w:fldCharType="begin"/>
    </w:r>
    <w:r w:rsidR="00F240D2" w:rsidRPr="003C357C">
      <w:rPr>
        <w:rStyle w:val="PageNumber"/>
        <w:rFonts w:ascii="Arial" w:hAnsi="Arial" w:cs="Arial"/>
        <w:sz w:val="18"/>
        <w:szCs w:val="18"/>
      </w:rPr>
      <w:instrText xml:space="preserve"> PAGE </w:instrText>
    </w:r>
    <w:r w:rsidR="00F240D2" w:rsidRPr="003C357C">
      <w:rPr>
        <w:rStyle w:val="PageNumber"/>
        <w:rFonts w:ascii="Arial" w:hAnsi="Arial" w:cs="Arial"/>
        <w:sz w:val="18"/>
        <w:szCs w:val="18"/>
      </w:rPr>
      <w:fldChar w:fldCharType="separate"/>
    </w:r>
    <w:r w:rsidR="00DB7FFA">
      <w:rPr>
        <w:rStyle w:val="PageNumber"/>
        <w:rFonts w:ascii="Arial" w:hAnsi="Arial" w:cs="Arial"/>
        <w:noProof/>
        <w:sz w:val="18"/>
        <w:szCs w:val="18"/>
      </w:rPr>
      <w:t>5</w:t>
    </w:r>
    <w:r w:rsidR="00F240D2" w:rsidRPr="003C357C">
      <w:rPr>
        <w:rStyle w:val="PageNumber"/>
        <w:rFonts w:ascii="Arial" w:hAnsi="Arial" w:cs="Arial"/>
        <w:sz w:val="18"/>
        <w:szCs w:val="18"/>
      </w:rPr>
      <w:fldChar w:fldCharType="end"/>
    </w:r>
    <w:r w:rsidR="00F240D2" w:rsidRPr="003C357C">
      <w:rPr>
        <w:rStyle w:val="PageNumber"/>
        <w:rFonts w:ascii="Arial" w:hAnsi="Arial" w:cs="Arial"/>
        <w:sz w:val="18"/>
        <w:szCs w:val="18"/>
      </w:rPr>
      <w:t xml:space="preserve"> of </w:t>
    </w:r>
    <w:r w:rsidR="008B18E3" w:rsidRPr="003C357C">
      <w:rPr>
        <w:rStyle w:val="PageNumber"/>
        <w:rFonts w:ascii="Arial" w:hAnsi="Arial" w:cs="Arial"/>
        <w:noProof/>
        <w:sz w:val="18"/>
        <w:szCs w:val="18"/>
      </w:rPr>
      <w:t>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97FAF9" w14:textId="77777777" w:rsidR="00A01529" w:rsidRDefault="00A01529">
      <w:r>
        <w:separator/>
      </w:r>
    </w:p>
  </w:footnote>
  <w:footnote w:type="continuationSeparator" w:id="0">
    <w:p w14:paraId="7F1C59A6" w14:textId="77777777" w:rsidR="00A01529" w:rsidRDefault="00A015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A9361F" w14:textId="14583138" w:rsidR="00F240D2" w:rsidRPr="006F2CE9" w:rsidRDefault="006F2CE9" w:rsidP="00A908E1">
    <w:pPr>
      <w:pStyle w:val="Header"/>
      <w:jc w:val="center"/>
      <w:rPr>
        <w:rFonts w:ascii="Arial" w:hAnsi="Arial" w:cs="Arial"/>
        <w:sz w:val="16"/>
        <w:szCs w:val="16"/>
      </w:rPr>
    </w:pPr>
    <w:r w:rsidRPr="006F2CE9">
      <w:rPr>
        <w:rFonts w:ascii="Arial" w:hAnsi="Arial" w:cs="Arial"/>
        <w:sz w:val="16"/>
        <w:szCs w:val="16"/>
      </w:rPr>
      <w:t>Commercial in Confidence</w:t>
    </w:r>
    <w:r w:rsidR="00F240D2" w:rsidRPr="006F2CE9">
      <w:rPr>
        <w:rFonts w:ascii="Arial" w:hAnsi="Arial" w:cs="Arial"/>
        <w:sz w:val="16"/>
        <w:szCs w:val="16"/>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938A86E"/>
    <w:lvl w:ilvl="0">
      <w:numFmt w:val="bullet"/>
      <w:lvlText w:val="*"/>
      <w:lvlJc w:val="left"/>
    </w:lvl>
  </w:abstractNum>
  <w:abstractNum w:abstractNumId="1">
    <w:nsid w:val="02C456D5"/>
    <w:multiLevelType w:val="multilevel"/>
    <w:tmpl w:val="D4289B16"/>
    <w:lvl w:ilvl="0">
      <w:start w:val="7"/>
      <w:numFmt w:val="decimal"/>
      <w:lvlText w:val="%1"/>
      <w:lvlJc w:val="left"/>
      <w:pPr>
        <w:tabs>
          <w:tab w:val="num" w:pos="720"/>
        </w:tabs>
        <w:ind w:left="720" w:hanging="720"/>
      </w:pPr>
      <w:rPr>
        <w:rFonts w:cs="Times New Roman" w:hint="default"/>
        <w:b/>
        <w:bCs/>
      </w:rPr>
    </w:lvl>
    <w:lvl w:ilvl="1">
      <w:start w:val="1"/>
      <w:numFmt w:val="decimal"/>
      <w:lvlText w:val="%1.%2"/>
      <w:lvlJc w:val="left"/>
      <w:pPr>
        <w:tabs>
          <w:tab w:val="num" w:pos="720"/>
        </w:tabs>
        <w:ind w:left="720" w:hanging="720"/>
      </w:pPr>
      <w:rPr>
        <w:rFonts w:cs="Times New Roman" w:hint="default"/>
        <w:b/>
        <w:bCs/>
      </w:rPr>
    </w:lvl>
    <w:lvl w:ilvl="2">
      <w:start w:val="1"/>
      <w:numFmt w:val="decimal"/>
      <w:lvlText w:val="%1.%2.%3"/>
      <w:lvlJc w:val="left"/>
      <w:pPr>
        <w:tabs>
          <w:tab w:val="num" w:pos="720"/>
        </w:tabs>
        <w:ind w:left="720" w:hanging="720"/>
      </w:pPr>
      <w:rPr>
        <w:rFonts w:cs="Times New Roman" w:hint="default"/>
        <w:b/>
        <w:bCs/>
      </w:rPr>
    </w:lvl>
    <w:lvl w:ilvl="3">
      <w:start w:val="1"/>
      <w:numFmt w:val="decimal"/>
      <w:lvlText w:val="%1.%2.%3.%4"/>
      <w:lvlJc w:val="left"/>
      <w:pPr>
        <w:tabs>
          <w:tab w:val="num" w:pos="1080"/>
        </w:tabs>
        <w:ind w:left="1080" w:hanging="1080"/>
      </w:pPr>
      <w:rPr>
        <w:rFonts w:cs="Times New Roman" w:hint="default"/>
        <w:b/>
        <w:bCs/>
      </w:rPr>
    </w:lvl>
    <w:lvl w:ilvl="4">
      <w:start w:val="1"/>
      <w:numFmt w:val="decimal"/>
      <w:lvlText w:val="%1.%2.%3.%4.%5"/>
      <w:lvlJc w:val="left"/>
      <w:pPr>
        <w:tabs>
          <w:tab w:val="num" w:pos="1080"/>
        </w:tabs>
        <w:ind w:left="1080" w:hanging="1080"/>
      </w:pPr>
      <w:rPr>
        <w:rFonts w:cs="Times New Roman" w:hint="default"/>
        <w:b/>
        <w:bCs/>
      </w:rPr>
    </w:lvl>
    <w:lvl w:ilvl="5">
      <w:start w:val="1"/>
      <w:numFmt w:val="decimal"/>
      <w:lvlText w:val="%1.%2.%3.%4.%5.%6"/>
      <w:lvlJc w:val="left"/>
      <w:pPr>
        <w:tabs>
          <w:tab w:val="num" w:pos="1440"/>
        </w:tabs>
        <w:ind w:left="1440" w:hanging="1440"/>
      </w:pPr>
      <w:rPr>
        <w:rFonts w:cs="Times New Roman" w:hint="default"/>
        <w:b/>
        <w:bCs/>
      </w:rPr>
    </w:lvl>
    <w:lvl w:ilvl="6">
      <w:start w:val="1"/>
      <w:numFmt w:val="decimal"/>
      <w:lvlText w:val="%1.%2.%3.%4.%5.%6.%7"/>
      <w:lvlJc w:val="left"/>
      <w:pPr>
        <w:tabs>
          <w:tab w:val="num" w:pos="1440"/>
        </w:tabs>
        <w:ind w:left="1440" w:hanging="1440"/>
      </w:pPr>
      <w:rPr>
        <w:rFonts w:cs="Times New Roman" w:hint="default"/>
        <w:b/>
        <w:bCs/>
      </w:rPr>
    </w:lvl>
    <w:lvl w:ilvl="7">
      <w:start w:val="1"/>
      <w:numFmt w:val="decimal"/>
      <w:lvlText w:val="%1.%2.%3.%4.%5.%6.%7.%8"/>
      <w:lvlJc w:val="left"/>
      <w:pPr>
        <w:tabs>
          <w:tab w:val="num" w:pos="1800"/>
        </w:tabs>
        <w:ind w:left="1800" w:hanging="1800"/>
      </w:pPr>
      <w:rPr>
        <w:rFonts w:cs="Times New Roman" w:hint="default"/>
        <w:b/>
        <w:bCs/>
      </w:rPr>
    </w:lvl>
    <w:lvl w:ilvl="8">
      <w:start w:val="1"/>
      <w:numFmt w:val="decimal"/>
      <w:lvlText w:val="%1.%2.%3.%4.%5.%6.%7.%8.%9"/>
      <w:lvlJc w:val="left"/>
      <w:pPr>
        <w:tabs>
          <w:tab w:val="num" w:pos="1800"/>
        </w:tabs>
        <w:ind w:left="1800" w:hanging="1800"/>
      </w:pPr>
      <w:rPr>
        <w:rFonts w:cs="Times New Roman" w:hint="default"/>
        <w:b/>
        <w:bCs/>
      </w:rPr>
    </w:lvl>
  </w:abstractNum>
  <w:abstractNum w:abstractNumId="2">
    <w:nsid w:val="13B703A2"/>
    <w:multiLevelType w:val="multilevel"/>
    <w:tmpl w:val="DFA2E298"/>
    <w:lvl w:ilvl="0">
      <w:start w:val="9"/>
      <w:numFmt w:val="decimal"/>
      <w:lvlText w:val="%1."/>
      <w:lvlJc w:val="left"/>
      <w:pPr>
        <w:tabs>
          <w:tab w:val="num" w:pos="720"/>
        </w:tabs>
        <w:ind w:left="720" w:hanging="360"/>
      </w:pPr>
      <w:rPr>
        <w:rFonts w:cs="Times New Roman" w:hint="default"/>
        <w:b/>
        <w:bCs/>
      </w:rPr>
    </w:lvl>
    <w:lvl w:ilvl="1">
      <w:start w:val="1"/>
      <w:numFmt w:val="decimal"/>
      <w:isLgl/>
      <w:lvlText w:val="%1.%2"/>
      <w:lvlJc w:val="left"/>
      <w:pPr>
        <w:tabs>
          <w:tab w:val="num" w:pos="1080"/>
        </w:tabs>
        <w:ind w:left="1080" w:hanging="720"/>
      </w:pPr>
      <w:rPr>
        <w:rFonts w:cs="Times New Roman" w:hint="default"/>
        <w:b/>
        <w:bCs/>
      </w:rPr>
    </w:lvl>
    <w:lvl w:ilvl="2">
      <w:start w:val="1"/>
      <w:numFmt w:val="decimal"/>
      <w:isLgl/>
      <w:lvlText w:val="%1.%2.%3"/>
      <w:lvlJc w:val="left"/>
      <w:pPr>
        <w:tabs>
          <w:tab w:val="num" w:pos="1800"/>
        </w:tabs>
        <w:ind w:left="1800" w:hanging="720"/>
      </w:pPr>
      <w:rPr>
        <w:rFonts w:cs="Times New Roman" w:hint="default"/>
        <w:b/>
        <w:bCs/>
      </w:rPr>
    </w:lvl>
    <w:lvl w:ilvl="3">
      <w:start w:val="1"/>
      <w:numFmt w:val="decimal"/>
      <w:isLgl/>
      <w:lvlText w:val="%1.%2.%3.%4"/>
      <w:lvlJc w:val="left"/>
      <w:pPr>
        <w:tabs>
          <w:tab w:val="num" w:pos="1440"/>
        </w:tabs>
        <w:ind w:left="1440" w:hanging="1080"/>
      </w:pPr>
      <w:rPr>
        <w:rFonts w:cs="Times New Roman" w:hint="default"/>
        <w:b/>
        <w:bCs/>
      </w:rPr>
    </w:lvl>
    <w:lvl w:ilvl="4">
      <w:start w:val="1"/>
      <w:numFmt w:val="decimal"/>
      <w:isLgl/>
      <w:lvlText w:val="%1.%2.%3.%4.%5"/>
      <w:lvlJc w:val="left"/>
      <w:pPr>
        <w:tabs>
          <w:tab w:val="num" w:pos="1440"/>
        </w:tabs>
        <w:ind w:left="1440" w:hanging="1080"/>
      </w:pPr>
      <w:rPr>
        <w:rFonts w:cs="Times New Roman" w:hint="default"/>
        <w:b/>
        <w:bCs/>
      </w:rPr>
    </w:lvl>
    <w:lvl w:ilvl="5">
      <w:start w:val="1"/>
      <w:numFmt w:val="decimal"/>
      <w:isLgl/>
      <w:lvlText w:val="%1.%2.%3.%4.%5.%6"/>
      <w:lvlJc w:val="left"/>
      <w:pPr>
        <w:tabs>
          <w:tab w:val="num" w:pos="1800"/>
        </w:tabs>
        <w:ind w:left="1800" w:hanging="1440"/>
      </w:pPr>
      <w:rPr>
        <w:rFonts w:cs="Times New Roman" w:hint="default"/>
        <w:b/>
        <w:bCs/>
      </w:rPr>
    </w:lvl>
    <w:lvl w:ilvl="6">
      <w:start w:val="1"/>
      <w:numFmt w:val="decimal"/>
      <w:isLgl/>
      <w:lvlText w:val="%1.%2.%3.%4.%5.%6.%7"/>
      <w:lvlJc w:val="left"/>
      <w:pPr>
        <w:tabs>
          <w:tab w:val="num" w:pos="1800"/>
        </w:tabs>
        <w:ind w:left="1800" w:hanging="1440"/>
      </w:pPr>
      <w:rPr>
        <w:rFonts w:cs="Times New Roman" w:hint="default"/>
        <w:b/>
        <w:bCs/>
      </w:rPr>
    </w:lvl>
    <w:lvl w:ilvl="7">
      <w:start w:val="1"/>
      <w:numFmt w:val="decimal"/>
      <w:isLgl/>
      <w:lvlText w:val="%1.%2.%3.%4.%5.%6.%7.%8"/>
      <w:lvlJc w:val="left"/>
      <w:pPr>
        <w:tabs>
          <w:tab w:val="num" w:pos="2160"/>
        </w:tabs>
        <w:ind w:left="2160" w:hanging="1800"/>
      </w:pPr>
      <w:rPr>
        <w:rFonts w:cs="Times New Roman" w:hint="default"/>
        <w:b/>
        <w:bCs/>
      </w:rPr>
    </w:lvl>
    <w:lvl w:ilvl="8">
      <w:start w:val="1"/>
      <w:numFmt w:val="decimal"/>
      <w:isLgl/>
      <w:lvlText w:val="%1.%2.%3.%4.%5.%6.%7.%8.%9"/>
      <w:lvlJc w:val="left"/>
      <w:pPr>
        <w:tabs>
          <w:tab w:val="num" w:pos="2160"/>
        </w:tabs>
        <w:ind w:left="2160" w:hanging="1800"/>
      </w:pPr>
      <w:rPr>
        <w:rFonts w:cs="Times New Roman" w:hint="default"/>
        <w:b/>
        <w:bCs/>
      </w:rPr>
    </w:lvl>
  </w:abstractNum>
  <w:abstractNum w:abstractNumId="3">
    <w:nsid w:val="144E1FD0"/>
    <w:multiLevelType w:val="multilevel"/>
    <w:tmpl w:val="61380B1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nsid w:val="15E1108D"/>
    <w:multiLevelType w:val="multilevel"/>
    <w:tmpl w:val="6AC234D2"/>
    <w:lvl w:ilvl="0">
      <w:start w:val="7"/>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6BD7801"/>
    <w:multiLevelType w:val="multilevel"/>
    <w:tmpl w:val="C11CE51A"/>
    <w:lvl w:ilvl="0">
      <w:start w:val="10"/>
      <w:numFmt w:val="decimal"/>
      <w:pStyle w:val="BulletMOI"/>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b/>
        <w:bCs/>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177C2950"/>
    <w:multiLevelType w:val="multilevel"/>
    <w:tmpl w:val="CD10803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858"/>
        </w:tabs>
        <w:ind w:left="858" w:hanging="432"/>
      </w:pPr>
      <w:rPr>
        <w:rFonts w:ascii="Arial" w:hAnsi="Arial" w:cs="Arial" w:hint="default"/>
        <w:b w:val="0"/>
        <w:i w:val="0"/>
        <w:color w:val="auto"/>
        <w:sz w:val="24"/>
      </w:rPr>
    </w:lvl>
    <w:lvl w:ilvl="2">
      <w:start w:val="1"/>
      <w:numFmt w:val="decimal"/>
      <w:lvlText w:val="%1.%2.%3."/>
      <w:lvlJc w:val="left"/>
      <w:pPr>
        <w:tabs>
          <w:tab w:val="num" w:pos="1224"/>
        </w:tabs>
        <w:ind w:left="1224" w:hanging="504"/>
      </w:pPr>
      <w:rPr>
        <w:rFonts w:cs="Times New Roman"/>
        <w:b w:val="0"/>
        <w:i w:val="0"/>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7">
    <w:nsid w:val="177C3563"/>
    <w:multiLevelType w:val="multilevel"/>
    <w:tmpl w:val="BC802B46"/>
    <w:lvl w:ilvl="0">
      <w:start w:val="1"/>
      <w:numFmt w:val="decimal"/>
      <w:lvlText w:val="%1."/>
      <w:lvlJc w:val="left"/>
      <w:pPr>
        <w:tabs>
          <w:tab w:val="num" w:pos="1080"/>
        </w:tabs>
        <w:ind w:left="1080" w:hanging="720"/>
      </w:pPr>
      <w:rPr>
        <w:rFonts w:cs="Times New Roman" w:hint="default"/>
      </w:rPr>
    </w:lvl>
    <w:lvl w:ilvl="1">
      <w:start w:val="1"/>
      <w:numFmt w:val="decimal"/>
      <w:isLgl/>
      <w:lvlText w:val="%1.%2"/>
      <w:lvlJc w:val="left"/>
      <w:pPr>
        <w:tabs>
          <w:tab w:val="num" w:pos="720"/>
        </w:tabs>
        <w:ind w:left="720" w:hanging="360"/>
      </w:pPr>
      <w:rPr>
        <w:rFonts w:cs="Times New Roman" w:hint="default"/>
        <w:b/>
        <w:bCs/>
      </w:rPr>
    </w:lvl>
    <w:lvl w:ilvl="2">
      <w:start w:val="1"/>
      <w:numFmt w:val="decimal"/>
      <w:isLgl/>
      <w:lvlText w:val="%1.%2.%3"/>
      <w:lvlJc w:val="left"/>
      <w:pPr>
        <w:tabs>
          <w:tab w:val="num" w:pos="1080"/>
        </w:tabs>
        <w:ind w:left="1080" w:hanging="720"/>
      </w:pPr>
      <w:rPr>
        <w:rFonts w:cs="Times New Roman" w:hint="default"/>
        <w:b/>
        <w:bCs/>
      </w:rPr>
    </w:lvl>
    <w:lvl w:ilvl="3">
      <w:start w:val="1"/>
      <w:numFmt w:val="decimal"/>
      <w:isLgl/>
      <w:lvlText w:val="%1.%2.%3.%4"/>
      <w:lvlJc w:val="left"/>
      <w:pPr>
        <w:tabs>
          <w:tab w:val="num" w:pos="1440"/>
        </w:tabs>
        <w:ind w:left="1440" w:hanging="1080"/>
      </w:pPr>
      <w:rPr>
        <w:rFonts w:cs="Times New Roman" w:hint="default"/>
        <w:b/>
        <w:bCs/>
      </w:rPr>
    </w:lvl>
    <w:lvl w:ilvl="4">
      <w:start w:val="1"/>
      <w:numFmt w:val="decimal"/>
      <w:isLgl/>
      <w:lvlText w:val="%1.%2.%3.%4.%5"/>
      <w:lvlJc w:val="left"/>
      <w:pPr>
        <w:tabs>
          <w:tab w:val="num" w:pos="1440"/>
        </w:tabs>
        <w:ind w:left="1440" w:hanging="1080"/>
      </w:pPr>
      <w:rPr>
        <w:rFonts w:cs="Times New Roman" w:hint="default"/>
        <w:b/>
        <w:bCs/>
      </w:rPr>
    </w:lvl>
    <w:lvl w:ilvl="5">
      <w:start w:val="1"/>
      <w:numFmt w:val="decimal"/>
      <w:isLgl/>
      <w:lvlText w:val="%1.%2.%3.%4.%5.%6"/>
      <w:lvlJc w:val="left"/>
      <w:pPr>
        <w:tabs>
          <w:tab w:val="num" w:pos="1800"/>
        </w:tabs>
        <w:ind w:left="1800" w:hanging="1440"/>
      </w:pPr>
      <w:rPr>
        <w:rFonts w:cs="Times New Roman" w:hint="default"/>
        <w:b/>
        <w:bCs/>
      </w:rPr>
    </w:lvl>
    <w:lvl w:ilvl="6">
      <w:start w:val="1"/>
      <w:numFmt w:val="decimal"/>
      <w:isLgl/>
      <w:lvlText w:val="%1.%2.%3.%4.%5.%6.%7"/>
      <w:lvlJc w:val="left"/>
      <w:pPr>
        <w:tabs>
          <w:tab w:val="num" w:pos="1800"/>
        </w:tabs>
        <w:ind w:left="1800" w:hanging="1440"/>
      </w:pPr>
      <w:rPr>
        <w:rFonts w:cs="Times New Roman" w:hint="default"/>
        <w:b/>
        <w:bCs/>
      </w:rPr>
    </w:lvl>
    <w:lvl w:ilvl="7">
      <w:start w:val="1"/>
      <w:numFmt w:val="decimal"/>
      <w:isLgl/>
      <w:lvlText w:val="%1.%2.%3.%4.%5.%6.%7.%8"/>
      <w:lvlJc w:val="left"/>
      <w:pPr>
        <w:tabs>
          <w:tab w:val="num" w:pos="2160"/>
        </w:tabs>
        <w:ind w:left="2160" w:hanging="1800"/>
      </w:pPr>
      <w:rPr>
        <w:rFonts w:cs="Times New Roman" w:hint="default"/>
        <w:b/>
        <w:bCs/>
      </w:rPr>
    </w:lvl>
    <w:lvl w:ilvl="8">
      <w:start w:val="1"/>
      <w:numFmt w:val="decimal"/>
      <w:isLgl/>
      <w:lvlText w:val="%1.%2.%3.%4.%5.%6.%7.%8.%9"/>
      <w:lvlJc w:val="left"/>
      <w:pPr>
        <w:tabs>
          <w:tab w:val="num" w:pos="2160"/>
        </w:tabs>
        <w:ind w:left="2160" w:hanging="1800"/>
      </w:pPr>
      <w:rPr>
        <w:rFonts w:cs="Times New Roman" w:hint="default"/>
        <w:b/>
        <w:bCs/>
      </w:rPr>
    </w:lvl>
  </w:abstractNum>
  <w:abstractNum w:abstractNumId="8">
    <w:nsid w:val="1AAA13EC"/>
    <w:multiLevelType w:val="multilevel"/>
    <w:tmpl w:val="6AC234D2"/>
    <w:lvl w:ilvl="0">
      <w:start w:val="7"/>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1AAB4BF6"/>
    <w:multiLevelType w:val="multilevel"/>
    <w:tmpl w:val="FE6E4524"/>
    <w:lvl w:ilvl="0">
      <w:start w:val="2"/>
      <w:numFmt w:val="decimal"/>
      <w:lvlText w:val="%1."/>
      <w:lvlJc w:val="left"/>
      <w:pPr>
        <w:tabs>
          <w:tab w:val="num" w:pos="1080"/>
        </w:tabs>
        <w:ind w:left="1080" w:hanging="720"/>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0">
    <w:nsid w:val="22EE2C8F"/>
    <w:multiLevelType w:val="multilevel"/>
    <w:tmpl w:val="3662A38A"/>
    <w:lvl w:ilvl="0">
      <w:start w:val="11"/>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465"/>
        </w:tabs>
        <w:ind w:left="465" w:hanging="46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22F3794F"/>
    <w:multiLevelType w:val="multilevel"/>
    <w:tmpl w:val="27B26338"/>
    <w:lvl w:ilvl="0">
      <w:start w:val="5"/>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nsid w:val="2D32088E"/>
    <w:multiLevelType w:val="multilevel"/>
    <w:tmpl w:val="DB4A4AE0"/>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30A55AE2"/>
    <w:multiLevelType w:val="hybridMultilevel"/>
    <w:tmpl w:val="CD42E63E"/>
    <w:lvl w:ilvl="0" w:tplc="F01C1398">
      <w:start w:val="1"/>
      <w:numFmt w:val="bullet"/>
      <w:lvlText w:val="▪"/>
      <w:lvlJc w:val="left"/>
      <w:pPr>
        <w:tabs>
          <w:tab w:val="num" w:pos="643"/>
        </w:tabs>
        <w:ind w:left="566" w:firstLine="1"/>
      </w:pPr>
      <w:rPr>
        <w:rFonts w:ascii="Arial" w:hAnsi="Arial" w:hint="default"/>
        <w:sz w:val="22"/>
      </w:rPr>
    </w:lvl>
    <w:lvl w:ilvl="1" w:tplc="08090003">
      <w:start w:val="1"/>
      <w:numFmt w:val="bullet"/>
      <w:lvlText w:val="o"/>
      <w:lvlJc w:val="left"/>
      <w:pPr>
        <w:tabs>
          <w:tab w:val="num" w:pos="1723"/>
        </w:tabs>
        <w:ind w:left="1723" w:hanging="360"/>
      </w:pPr>
      <w:rPr>
        <w:rFonts w:ascii="Courier New" w:hAnsi="Courier New" w:hint="default"/>
      </w:rPr>
    </w:lvl>
    <w:lvl w:ilvl="2" w:tplc="08090005">
      <w:start w:val="1"/>
      <w:numFmt w:val="bullet"/>
      <w:lvlText w:val=""/>
      <w:lvlJc w:val="left"/>
      <w:pPr>
        <w:tabs>
          <w:tab w:val="num" w:pos="2443"/>
        </w:tabs>
        <w:ind w:left="2443" w:hanging="360"/>
      </w:pPr>
      <w:rPr>
        <w:rFonts w:ascii="Wingdings" w:hAnsi="Wingdings" w:hint="default"/>
      </w:rPr>
    </w:lvl>
    <w:lvl w:ilvl="3" w:tplc="08090001">
      <w:start w:val="1"/>
      <w:numFmt w:val="bullet"/>
      <w:lvlText w:val=""/>
      <w:lvlJc w:val="left"/>
      <w:pPr>
        <w:tabs>
          <w:tab w:val="num" w:pos="3163"/>
        </w:tabs>
        <w:ind w:left="3163" w:hanging="360"/>
      </w:pPr>
      <w:rPr>
        <w:rFonts w:ascii="Symbol" w:hAnsi="Symbol" w:hint="default"/>
      </w:rPr>
    </w:lvl>
    <w:lvl w:ilvl="4" w:tplc="08090003">
      <w:start w:val="1"/>
      <w:numFmt w:val="bullet"/>
      <w:lvlText w:val="o"/>
      <w:lvlJc w:val="left"/>
      <w:pPr>
        <w:tabs>
          <w:tab w:val="num" w:pos="3883"/>
        </w:tabs>
        <w:ind w:left="3883" w:hanging="360"/>
      </w:pPr>
      <w:rPr>
        <w:rFonts w:ascii="Courier New" w:hAnsi="Courier New" w:hint="default"/>
      </w:rPr>
    </w:lvl>
    <w:lvl w:ilvl="5" w:tplc="08090005">
      <w:start w:val="1"/>
      <w:numFmt w:val="bullet"/>
      <w:lvlText w:val=""/>
      <w:lvlJc w:val="left"/>
      <w:pPr>
        <w:tabs>
          <w:tab w:val="num" w:pos="4603"/>
        </w:tabs>
        <w:ind w:left="4603" w:hanging="360"/>
      </w:pPr>
      <w:rPr>
        <w:rFonts w:ascii="Wingdings" w:hAnsi="Wingdings" w:hint="default"/>
      </w:rPr>
    </w:lvl>
    <w:lvl w:ilvl="6" w:tplc="08090001">
      <w:start w:val="1"/>
      <w:numFmt w:val="bullet"/>
      <w:lvlText w:val=""/>
      <w:lvlJc w:val="left"/>
      <w:pPr>
        <w:tabs>
          <w:tab w:val="num" w:pos="5323"/>
        </w:tabs>
        <w:ind w:left="5323" w:hanging="360"/>
      </w:pPr>
      <w:rPr>
        <w:rFonts w:ascii="Symbol" w:hAnsi="Symbol" w:hint="default"/>
      </w:rPr>
    </w:lvl>
    <w:lvl w:ilvl="7" w:tplc="08090003">
      <w:start w:val="1"/>
      <w:numFmt w:val="bullet"/>
      <w:lvlText w:val="o"/>
      <w:lvlJc w:val="left"/>
      <w:pPr>
        <w:tabs>
          <w:tab w:val="num" w:pos="6043"/>
        </w:tabs>
        <w:ind w:left="6043" w:hanging="360"/>
      </w:pPr>
      <w:rPr>
        <w:rFonts w:ascii="Courier New" w:hAnsi="Courier New" w:hint="default"/>
      </w:rPr>
    </w:lvl>
    <w:lvl w:ilvl="8" w:tplc="08090005">
      <w:start w:val="1"/>
      <w:numFmt w:val="bullet"/>
      <w:lvlText w:val=""/>
      <w:lvlJc w:val="left"/>
      <w:pPr>
        <w:tabs>
          <w:tab w:val="num" w:pos="6763"/>
        </w:tabs>
        <w:ind w:left="6763" w:hanging="360"/>
      </w:pPr>
      <w:rPr>
        <w:rFonts w:ascii="Wingdings" w:hAnsi="Wingdings" w:hint="default"/>
      </w:rPr>
    </w:lvl>
  </w:abstractNum>
  <w:abstractNum w:abstractNumId="14">
    <w:nsid w:val="30D17E36"/>
    <w:multiLevelType w:val="multilevel"/>
    <w:tmpl w:val="1C3CA93C"/>
    <w:lvl w:ilvl="0">
      <w:start w:val="2"/>
      <w:numFmt w:val="decimal"/>
      <w:lvlText w:val="%1."/>
      <w:lvlJc w:val="left"/>
      <w:pPr>
        <w:tabs>
          <w:tab w:val="num" w:pos="1080"/>
        </w:tabs>
        <w:ind w:left="1080" w:hanging="720"/>
      </w:pPr>
      <w:rPr>
        <w:rFonts w:cs="Times New Roman" w:hint="default"/>
      </w:rPr>
    </w:lvl>
    <w:lvl w:ilvl="1">
      <w:start w:val="2"/>
      <w:numFmt w:val="decimal"/>
      <w:isLgl/>
      <w:lvlText w:val="%1.%2"/>
      <w:lvlJc w:val="left"/>
      <w:pPr>
        <w:tabs>
          <w:tab w:val="num" w:pos="900"/>
        </w:tabs>
        <w:ind w:left="900" w:hanging="360"/>
      </w:pPr>
      <w:rPr>
        <w:rFonts w:cs="Times New Roman" w:hint="default"/>
        <w:b/>
        <w:bCs/>
      </w:rPr>
    </w:lvl>
    <w:lvl w:ilvl="2">
      <w:start w:val="1"/>
      <w:numFmt w:val="decimal"/>
      <w:isLgl/>
      <w:lvlText w:val="%1.%2.%3"/>
      <w:lvlJc w:val="left"/>
      <w:pPr>
        <w:tabs>
          <w:tab w:val="num" w:pos="1440"/>
        </w:tabs>
        <w:ind w:left="1440" w:hanging="720"/>
      </w:pPr>
      <w:rPr>
        <w:rFonts w:cs="Times New Roman" w:hint="default"/>
        <w:b/>
        <w:bCs/>
      </w:rPr>
    </w:lvl>
    <w:lvl w:ilvl="3">
      <w:start w:val="1"/>
      <w:numFmt w:val="decimal"/>
      <w:isLgl/>
      <w:lvlText w:val="%1.%2.%3.%4"/>
      <w:lvlJc w:val="left"/>
      <w:pPr>
        <w:tabs>
          <w:tab w:val="num" w:pos="1980"/>
        </w:tabs>
        <w:ind w:left="1980" w:hanging="1080"/>
      </w:pPr>
      <w:rPr>
        <w:rFonts w:cs="Times New Roman" w:hint="default"/>
        <w:b/>
        <w:bCs/>
      </w:rPr>
    </w:lvl>
    <w:lvl w:ilvl="4">
      <w:start w:val="1"/>
      <w:numFmt w:val="decimal"/>
      <w:isLgl/>
      <w:lvlText w:val="%1.%2.%3.%4.%5"/>
      <w:lvlJc w:val="left"/>
      <w:pPr>
        <w:tabs>
          <w:tab w:val="num" w:pos="2160"/>
        </w:tabs>
        <w:ind w:left="2160" w:hanging="1080"/>
      </w:pPr>
      <w:rPr>
        <w:rFonts w:cs="Times New Roman" w:hint="default"/>
        <w:b/>
        <w:bCs/>
      </w:rPr>
    </w:lvl>
    <w:lvl w:ilvl="5">
      <w:start w:val="1"/>
      <w:numFmt w:val="decimal"/>
      <w:isLgl/>
      <w:lvlText w:val="%1.%2.%3.%4.%5.%6"/>
      <w:lvlJc w:val="left"/>
      <w:pPr>
        <w:tabs>
          <w:tab w:val="num" w:pos="2700"/>
        </w:tabs>
        <w:ind w:left="2700" w:hanging="1440"/>
      </w:pPr>
      <w:rPr>
        <w:rFonts w:cs="Times New Roman" w:hint="default"/>
        <w:b/>
        <w:bCs/>
      </w:rPr>
    </w:lvl>
    <w:lvl w:ilvl="6">
      <w:start w:val="1"/>
      <w:numFmt w:val="decimal"/>
      <w:isLgl/>
      <w:lvlText w:val="%1.%2.%3.%4.%5.%6.%7"/>
      <w:lvlJc w:val="left"/>
      <w:pPr>
        <w:tabs>
          <w:tab w:val="num" w:pos="2880"/>
        </w:tabs>
        <w:ind w:left="2880" w:hanging="1440"/>
      </w:pPr>
      <w:rPr>
        <w:rFonts w:cs="Times New Roman" w:hint="default"/>
        <w:b/>
        <w:bCs/>
      </w:rPr>
    </w:lvl>
    <w:lvl w:ilvl="7">
      <w:start w:val="1"/>
      <w:numFmt w:val="decimal"/>
      <w:isLgl/>
      <w:lvlText w:val="%1.%2.%3.%4.%5.%6.%7.%8"/>
      <w:lvlJc w:val="left"/>
      <w:pPr>
        <w:tabs>
          <w:tab w:val="num" w:pos="3420"/>
        </w:tabs>
        <w:ind w:left="3420" w:hanging="1800"/>
      </w:pPr>
      <w:rPr>
        <w:rFonts w:cs="Times New Roman" w:hint="default"/>
        <w:b/>
        <w:bCs/>
      </w:rPr>
    </w:lvl>
    <w:lvl w:ilvl="8">
      <w:start w:val="1"/>
      <w:numFmt w:val="decimal"/>
      <w:isLgl/>
      <w:lvlText w:val="%1.%2.%3.%4.%5.%6.%7.%8.%9"/>
      <w:lvlJc w:val="left"/>
      <w:pPr>
        <w:tabs>
          <w:tab w:val="num" w:pos="3600"/>
        </w:tabs>
        <w:ind w:left="3600" w:hanging="1800"/>
      </w:pPr>
      <w:rPr>
        <w:rFonts w:cs="Times New Roman" w:hint="default"/>
        <w:b/>
        <w:bCs/>
      </w:rPr>
    </w:lvl>
  </w:abstractNum>
  <w:abstractNum w:abstractNumId="15">
    <w:nsid w:val="34637AA6"/>
    <w:multiLevelType w:val="multilevel"/>
    <w:tmpl w:val="2A1E0BF0"/>
    <w:lvl w:ilvl="0">
      <w:start w:val="6"/>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35A243A4"/>
    <w:multiLevelType w:val="multilevel"/>
    <w:tmpl w:val="74208A60"/>
    <w:lvl w:ilvl="0">
      <w:start w:val="3"/>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3D593E1D"/>
    <w:multiLevelType w:val="multilevel"/>
    <w:tmpl w:val="563A81A4"/>
    <w:lvl w:ilvl="0">
      <w:start w:val="5"/>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2"/>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8">
    <w:nsid w:val="3E39604F"/>
    <w:multiLevelType w:val="multilevel"/>
    <w:tmpl w:val="FEB06B9C"/>
    <w:lvl w:ilvl="0">
      <w:start w:val="11"/>
      <w:numFmt w:val="decimal"/>
      <w:lvlText w:val="%1"/>
      <w:lvlJc w:val="left"/>
      <w:pPr>
        <w:tabs>
          <w:tab w:val="num" w:pos="465"/>
        </w:tabs>
        <w:ind w:left="465" w:hanging="465"/>
      </w:pPr>
      <w:rPr>
        <w:rFonts w:cs="Times New Roman" w:hint="default"/>
      </w:rPr>
    </w:lvl>
    <w:lvl w:ilvl="1">
      <w:start w:val="2"/>
      <w:numFmt w:val="decimal"/>
      <w:lvlText w:val="%1.%2"/>
      <w:lvlJc w:val="left"/>
      <w:pPr>
        <w:tabs>
          <w:tab w:val="num" w:pos="825"/>
        </w:tabs>
        <w:ind w:left="825" w:hanging="465"/>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9">
    <w:nsid w:val="3F160100"/>
    <w:multiLevelType w:val="multilevel"/>
    <w:tmpl w:val="DFA2E298"/>
    <w:lvl w:ilvl="0">
      <w:start w:val="9"/>
      <w:numFmt w:val="decimal"/>
      <w:lvlText w:val="%1."/>
      <w:lvlJc w:val="left"/>
      <w:pPr>
        <w:tabs>
          <w:tab w:val="num" w:pos="720"/>
        </w:tabs>
        <w:ind w:left="720" w:hanging="360"/>
      </w:pPr>
      <w:rPr>
        <w:rFonts w:cs="Times New Roman" w:hint="default"/>
        <w:b/>
        <w:bCs/>
      </w:rPr>
    </w:lvl>
    <w:lvl w:ilvl="1">
      <w:start w:val="1"/>
      <w:numFmt w:val="decimal"/>
      <w:isLgl/>
      <w:lvlText w:val="%1.%2"/>
      <w:lvlJc w:val="left"/>
      <w:pPr>
        <w:tabs>
          <w:tab w:val="num" w:pos="1080"/>
        </w:tabs>
        <w:ind w:left="1080" w:hanging="720"/>
      </w:pPr>
      <w:rPr>
        <w:rFonts w:cs="Times New Roman" w:hint="default"/>
        <w:b/>
        <w:bCs/>
      </w:rPr>
    </w:lvl>
    <w:lvl w:ilvl="2">
      <w:start w:val="1"/>
      <w:numFmt w:val="decimal"/>
      <w:isLgl/>
      <w:lvlText w:val="%1.%2.%3"/>
      <w:lvlJc w:val="left"/>
      <w:pPr>
        <w:tabs>
          <w:tab w:val="num" w:pos="1080"/>
        </w:tabs>
        <w:ind w:left="1080" w:hanging="720"/>
      </w:pPr>
      <w:rPr>
        <w:rFonts w:cs="Times New Roman" w:hint="default"/>
        <w:b/>
        <w:bCs/>
      </w:rPr>
    </w:lvl>
    <w:lvl w:ilvl="3">
      <w:start w:val="1"/>
      <w:numFmt w:val="decimal"/>
      <w:isLgl/>
      <w:lvlText w:val="%1.%2.%3.%4"/>
      <w:lvlJc w:val="left"/>
      <w:pPr>
        <w:tabs>
          <w:tab w:val="num" w:pos="1440"/>
        </w:tabs>
        <w:ind w:left="1440" w:hanging="1080"/>
      </w:pPr>
      <w:rPr>
        <w:rFonts w:cs="Times New Roman" w:hint="default"/>
        <w:b/>
        <w:bCs/>
      </w:rPr>
    </w:lvl>
    <w:lvl w:ilvl="4">
      <w:start w:val="1"/>
      <w:numFmt w:val="decimal"/>
      <w:isLgl/>
      <w:lvlText w:val="%1.%2.%3.%4.%5"/>
      <w:lvlJc w:val="left"/>
      <w:pPr>
        <w:tabs>
          <w:tab w:val="num" w:pos="1440"/>
        </w:tabs>
        <w:ind w:left="1440" w:hanging="1080"/>
      </w:pPr>
      <w:rPr>
        <w:rFonts w:cs="Times New Roman" w:hint="default"/>
        <w:b/>
        <w:bCs/>
      </w:rPr>
    </w:lvl>
    <w:lvl w:ilvl="5">
      <w:start w:val="1"/>
      <w:numFmt w:val="decimal"/>
      <w:isLgl/>
      <w:lvlText w:val="%1.%2.%3.%4.%5.%6"/>
      <w:lvlJc w:val="left"/>
      <w:pPr>
        <w:tabs>
          <w:tab w:val="num" w:pos="1800"/>
        </w:tabs>
        <w:ind w:left="1800" w:hanging="1440"/>
      </w:pPr>
      <w:rPr>
        <w:rFonts w:cs="Times New Roman" w:hint="default"/>
        <w:b/>
        <w:bCs/>
      </w:rPr>
    </w:lvl>
    <w:lvl w:ilvl="6">
      <w:start w:val="1"/>
      <w:numFmt w:val="decimal"/>
      <w:isLgl/>
      <w:lvlText w:val="%1.%2.%3.%4.%5.%6.%7"/>
      <w:lvlJc w:val="left"/>
      <w:pPr>
        <w:tabs>
          <w:tab w:val="num" w:pos="1800"/>
        </w:tabs>
        <w:ind w:left="1800" w:hanging="1440"/>
      </w:pPr>
      <w:rPr>
        <w:rFonts w:cs="Times New Roman" w:hint="default"/>
        <w:b/>
        <w:bCs/>
      </w:rPr>
    </w:lvl>
    <w:lvl w:ilvl="7">
      <w:start w:val="1"/>
      <w:numFmt w:val="decimal"/>
      <w:isLgl/>
      <w:lvlText w:val="%1.%2.%3.%4.%5.%6.%7.%8"/>
      <w:lvlJc w:val="left"/>
      <w:pPr>
        <w:tabs>
          <w:tab w:val="num" w:pos="2160"/>
        </w:tabs>
        <w:ind w:left="2160" w:hanging="1800"/>
      </w:pPr>
      <w:rPr>
        <w:rFonts w:cs="Times New Roman" w:hint="default"/>
        <w:b/>
        <w:bCs/>
      </w:rPr>
    </w:lvl>
    <w:lvl w:ilvl="8">
      <w:start w:val="1"/>
      <w:numFmt w:val="decimal"/>
      <w:isLgl/>
      <w:lvlText w:val="%1.%2.%3.%4.%5.%6.%7.%8.%9"/>
      <w:lvlJc w:val="left"/>
      <w:pPr>
        <w:tabs>
          <w:tab w:val="num" w:pos="2160"/>
        </w:tabs>
        <w:ind w:left="2160" w:hanging="1800"/>
      </w:pPr>
      <w:rPr>
        <w:rFonts w:cs="Times New Roman" w:hint="default"/>
        <w:b/>
        <w:bCs/>
      </w:rPr>
    </w:lvl>
  </w:abstractNum>
  <w:abstractNum w:abstractNumId="20">
    <w:nsid w:val="47DB563A"/>
    <w:multiLevelType w:val="hybridMultilevel"/>
    <w:tmpl w:val="0FC4498C"/>
    <w:lvl w:ilvl="0" w:tplc="E50C9FD8">
      <w:start w:val="1"/>
      <w:numFmt w:val="decimal"/>
      <w:lvlText w:val="%1."/>
      <w:lvlJc w:val="left"/>
      <w:pPr>
        <w:tabs>
          <w:tab w:val="num" w:pos="720"/>
        </w:tabs>
        <w:ind w:left="720" w:hanging="360"/>
      </w:pPr>
      <w:rPr>
        <w:rFonts w:cs="Times New Roman" w:hint="default"/>
        <w:b/>
        <w:bCs/>
      </w:rPr>
    </w:lvl>
    <w:lvl w:ilvl="1" w:tplc="CDDE3E14">
      <w:start w:val="1"/>
      <w:numFmt w:val="lowerLetter"/>
      <w:lvlText w:val="%2."/>
      <w:lvlJc w:val="left"/>
      <w:pPr>
        <w:tabs>
          <w:tab w:val="num" w:pos="1440"/>
        </w:tabs>
        <w:ind w:left="1440" w:hanging="360"/>
      </w:pPr>
      <w:rPr>
        <w:rFonts w:cs="Times New Roman"/>
      </w:rPr>
    </w:lvl>
    <w:lvl w:ilvl="2" w:tplc="151AD760">
      <w:start w:val="1"/>
      <w:numFmt w:val="lowerRoman"/>
      <w:lvlText w:val="%3."/>
      <w:lvlJc w:val="right"/>
      <w:pPr>
        <w:tabs>
          <w:tab w:val="num" w:pos="2160"/>
        </w:tabs>
        <w:ind w:left="2160" w:hanging="180"/>
      </w:pPr>
      <w:rPr>
        <w:rFonts w:cs="Times New Roman"/>
      </w:rPr>
    </w:lvl>
    <w:lvl w:ilvl="3" w:tplc="121C4300">
      <w:start w:val="1"/>
      <w:numFmt w:val="decimal"/>
      <w:lvlText w:val="%4."/>
      <w:lvlJc w:val="left"/>
      <w:pPr>
        <w:tabs>
          <w:tab w:val="num" w:pos="2880"/>
        </w:tabs>
        <w:ind w:left="2880" w:hanging="360"/>
      </w:pPr>
      <w:rPr>
        <w:rFonts w:cs="Times New Roman"/>
      </w:rPr>
    </w:lvl>
    <w:lvl w:ilvl="4" w:tplc="DC148AF8">
      <w:start w:val="1"/>
      <w:numFmt w:val="lowerLetter"/>
      <w:lvlText w:val="%5."/>
      <w:lvlJc w:val="left"/>
      <w:pPr>
        <w:tabs>
          <w:tab w:val="num" w:pos="3600"/>
        </w:tabs>
        <w:ind w:left="3600" w:hanging="360"/>
      </w:pPr>
      <w:rPr>
        <w:rFonts w:cs="Times New Roman"/>
      </w:rPr>
    </w:lvl>
    <w:lvl w:ilvl="5" w:tplc="D0DE82C8">
      <w:start w:val="1"/>
      <w:numFmt w:val="lowerRoman"/>
      <w:lvlText w:val="%6."/>
      <w:lvlJc w:val="right"/>
      <w:pPr>
        <w:tabs>
          <w:tab w:val="num" w:pos="4320"/>
        </w:tabs>
        <w:ind w:left="4320" w:hanging="180"/>
      </w:pPr>
      <w:rPr>
        <w:rFonts w:cs="Times New Roman"/>
      </w:rPr>
    </w:lvl>
    <w:lvl w:ilvl="6" w:tplc="99D64B72">
      <w:start w:val="1"/>
      <w:numFmt w:val="decimal"/>
      <w:lvlText w:val="%7."/>
      <w:lvlJc w:val="left"/>
      <w:pPr>
        <w:tabs>
          <w:tab w:val="num" w:pos="5040"/>
        </w:tabs>
        <w:ind w:left="5040" w:hanging="360"/>
      </w:pPr>
      <w:rPr>
        <w:rFonts w:cs="Times New Roman"/>
      </w:rPr>
    </w:lvl>
    <w:lvl w:ilvl="7" w:tplc="BE14A7B2">
      <w:start w:val="1"/>
      <w:numFmt w:val="lowerLetter"/>
      <w:lvlText w:val="%8."/>
      <w:lvlJc w:val="left"/>
      <w:pPr>
        <w:tabs>
          <w:tab w:val="num" w:pos="5760"/>
        </w:tabs>
        <w:ind w:left="5760" w:hanging="360"/>
      </w:pPr>
      <w:rPr>
        <w:rFonts w:cs="Times New Roman"/>
      </w:rPr>
    </w:lvl>
    <w:lvl w:ilvl="8" w:tplc="0908EC70">
      <w:start w:val="1"/>
      <w:numFmt w:val="lowerRoman"/>
      <w:lvlText w:val="%9."/>
      <w:lvlJc w:val="right"/>
      <w:pPr>
        <w:tabs>
          <w:tab w:val="num" w:pos="6480"/>
        </w:tabs>
        <w:ind w:left="6480" w:hanging="180"/>
      </w:pPr>
      <w:rPr>
        <w:rFonts w:cs="Times New Roman"/>
      </w:rPr>
    </w:lvl>
  </w:abstractNum>
  <w:abstractNum w:abstractNumId="21">
    <w:nsid w:val="4B63596A"/>
    <w:multiLevelType w:val="multilevel"/>
    <w:tmpl w:val="20223AF4"/>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51FC6DAF"/>
    <w:multiLevelType w:val="hybridMultilevel"/>
    <w:tmpl w:val="6994B8E2"/>
    <w:lvl w:ilvl="0" w:tplc="0ABAE182">
      <w:start w:val="1"/>
      <w:numFmt w:val="bullet"/>
      <w:lvlText w:val=""/>
      <w:lvlJc w:val="left"/>
      <w:pPr>
        <w:tabs>
          <w:tab w:val="num" w:pos="3759"/>
        </w:tabs>
        <w:ind w:left="3759" w:hanging="360"/>
      </w:pPr>
      <w:rPr>
        <w:rFonts w:ascii="Symbol" w:hAnsi="Symbol" w:hint="default"/>
      </w:rPr>
    </w:lvl>
    <w:lvl w:ilvl="1" w:tplc="BC1AE6C2">
      <w:start w:val="1"/>
      <w:numFmt w:val="bullet"/>
      <w:lvlText w:val="o"/>
      <w:lvlJc w:val="left"/>
      <w:pPr>
        <w:tabs>
          <w:tab w:val="num" w:pos="3600"/>
        </w:tabs>
        <w:ind w:left="3600" w:hanging="360"/>
      </w:pPr>
      <w:rPr>
        <w:rFonts w:ascii="Courier New" w:hAnsi="Courier New" w:hint="default"/>
      </w:rPr>
    </w:lvl>
    <w:lvl w:ilvl="2" w:tplc="50D09696">
      <w:start w:val="1"/>
      <w:numFmt w:val="bullet"/>
      <w:lvlText w:val=""/>
      <w:lvlJc w:val="left"/>
      <w:pPr>
        <w:tabs>
          <w:tab w:val="num" w:pos="4320"/>
        </w:tabs>
        <w:ind w:left="4320" w:hanging="360"/>
      </w:pPr>
      <w:rPr>
        <w:rFonts w:ascii="Wingdings" w:hAnsi="Wingdings" w:hint="default"/>
      </w:rPr>
    </w:lvl>
    <w:lvl w:ilvl="3" w:tplc="A08490D6">
      <w:start w:val="1"/>
      <w:numFmt w:val="bullet"/>
      <w:lvlText w:val=""/>
      <w:lvlJc w:val="left"/>
      <w:pPr>
        <w:tabs>
          <w:tab w:val="num" w:pos="5040"/>
        </w:tabs>
        <w:ind w:left="5040" w:hanging="360"/>
      </w:pPr>
      <w:rPr>
        <w:rFonts w:ascii="Symbol" w:hAnsi="Symbol" w:hint="default"/>
      </w:rPr>
    </w:lvl>
    <w:lvl w:ilvl="4" w:tplc="CCEE63C6" w:tentative="1">
      <w:start w:val="1"/>
      <w:numFmt w:val="bullet"/>
      <w:lvlText w:val="o"/>
      <w:lvlJc w:val="left"/>
      <w:pPr>
        <w:tabs>
          <w:tab w:val="num" w:pos="5760"/>
        </w:tabs>
        <w:ind w:left="5760" w:hanging="360"/>
      </w:pPr>
      <w:rPr>
        <w:rFonts w:ascii="Courier New" w:hAnsi="Courier New" w:hint="default"/>
      </w:rPr>
    </w:lvl>
    <w:lvl w:ilvl="5" w:tplc="27E2760C" w:tentative="1">
      <w:start w:val="1"/>
      <w:numFmt w:val="bullet"/>
      <w:lvlText w:val=""/>
      <w:lvlJc w:val="left"/>
      <w:pPr>
        <w:tabs>
          <w:tab w:val="num" w:pos="6480"/>
        </w:tabs>
        <w:ind w:left="6480" w:hanging="360"/>
      </w:pPr>
      <w:rPr>
        <w:rFonts w:ascii="Wingdings" w:hAnsi="Wingdings" w:hint="default"/>
      </w:rPr>
    </w:lvl>
    <w:lvl w:ilvl="6" w:tplc="09602744" w:tentative="1">
      <w:start w:val="1"/>
      <w:numFmt w:val="bullet"/>
      <w:lvlText w:val=""/>
      <w:lvlJc w:val="left"/>
      <w:pPr>
        <w:tabs>
          <w:tab w:val="num" w:pos="7200"/>
        </w:tabs>
        <w:ind w:left="7200" w:hanging="360"/>
      </w:pPr>
      <w:rPr>
        <w:rFonts w:ascii="Symbol" w:hAnsi="Symbol" w:hint="default"/>
      </w:rPr>
    </w:lvl>
    <w:lvl w:ilvl="7" w:tplc="A8F2D10A" w:tentative="1">
      <w:start w:val="1"/>
      <w:numFmt w:val="bullet"/>
      <w:lvlText w:val="o"/>
      <w:lvlJc w:val="left"/>
      <w:pPr>
        <w:tabs>
          <w:tab w:val="num" w:pos="7920"/>
        </w:tabs>
        <w:ind w:left="7920" w:hanging="360"/>
      </w:pPr>
      <w:rPr>
        <w:rFonts w:ascii="Courier New" w:hAnsi="Courier New" w:hint="default"/>
      </w:rPr>
    </w:lvl>
    <w:lvl w:ilvl="8" w:tplc="1A907400" w:tentative="1">
      <w:start w:val="1"/>
      <w:numFmt w:val="bullet"/>
      <w:lvlText w:val=""/>
      <w:lvlJc w:val="left"/>
      <w:pPr>
        <w:tabs>
          <w:tab w:val="num" w:pos="8640"/>
        </w:tabs>
        <w:ind w:left="8640" w:hanging="360"/>
      </w:pPr>
      <w:rPr>
        <w:rFonts w:ascii="Wingdings" w:hAnsi="Wingdings" w:hint="default"/>
      </w:rPr>
    </w:lvl>
  </w:abstractNum>
  <w:abstractNum w:abstractNumId="23">
    <w:nsid w:val="58B72CD8"/>
    <w:multiLevelType w:val="multilevel"/>
    <w:tmpl w:val="080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4">
    <w:nsid w:val="5F145D42"/>
    <w:multiLevelType w:val="multilevel"/>
    <w:tmpl w:val="0E46E2E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nsid w:val="600A2D90"/>
    <w:multiLevelType w:val="multilevel"/>
    <w:tmpl w:val="453A426A"/>
    <w:lvl w:ilvl="0">
      <w:start w:val="5"/>
      <w:numFmt w:val="decimal"/>
      <w:lvlText w:val="%1"/>
      <w:lvlJc w:val="left"/>
      <w:pPr>
        <w:tabs>
          <w:tab w:val="num" w:pos="720"/>
        </w:tabs>
        <w:ind w:left="720" w:hanging="720"/>
      </w:pPr>
      <w:rPr>
        <w:rFonts w:cs="Times New Roman" w:hint="default"/>
      </w:rPr>
    </w:lvl>
    <w:lvl w:ilvl="1">
      <w:start w:val="5"/>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6">
    <w:nsid w:val="677553DD"/>
    <w:multiLevelType w:val="multilevel"/>
    <w:tmpl w:val="DFA2E298"/>
    <w:lvl w:ilvl="0">
      <w:start w:val="9"/>
      <w:numFmt w:val="decimal"/>
      <w:lvlText w:val="%1."/>
      <w:lvlJc w:val="left"/>
      <w:pPr>
        <w:tabs>
          <w:tab w:val="num" w:pos="720"/>
        </w:tabs>
        <w:ind w:left="720" w:hanging="360"/>
      </w:pPr>
      <w:rPr>
        <w:rFonts w:cs="Times New Roman" w:hint="default"/>
        <w:b/>
        <w:bCs/>
      </w:rPr>
    </w:lvl>
    <w:lvl w:ilvl="1">
      <w:start w:val="1"/>
      <w:numFmt w:val="decimal"/>
      <w:isLgl/>
      <w:lvlText w:val="%1.%2"/>
      <w:lvlJc w:val="left"/>
      <w:pPr>
        <w:tabs>
          <w:tab w:val="num" w:pos="900"/>
        </w:tabs>
        <w:ind w:left="900" w:hanging="720"/>
      </w:pPr>
      <w:rPr>
        <w:rFonts w:cs="Times New Roman" w:hint="default"/>
        <w:b/>
        <w:bCs/>
      </w:rPr>
    </w:lvl>
    <w:lvl w:ilvl="2">
      <w:start w:val="1"/>
      <w:numFmt w:val="decimal"/>
      <w:isLgl/>
      <w:lvlText w:val="%1.%2.%3"/>
      <w:lvlJc w:val="left"/>
      <w:pPr>
        <w:tabs>
          <w:tab w:val="num" w:pos="1080"/>
        </w:tabs>
        <w:ind w:left="1080" w:hanging="720"/>
      </w:pPr>
      <w:rPr>
        <w:rFonts w:cs="Times New Roman" w:hint="default"/>
        <w:b/>
        <w:bCs/>
      </w:rPr>
    </w:lvl>
    <w:lvl w:ilvl="3">
      <w:start w:val="1"/>
      <w:numFmt w:val="decimal"/>
      <w:isLgl/>
      <w:lvlText w:val="%1.%2.%3.%4"/>
      <w:lvlJc w:val="left"/>
      <w:pPr>
        <w:tabs>
          <w:tab w:val="num" w:pos="1440"/>
        </w:tabs>
        <w:ind w:left="1440" w:hanging="1080"/>
      </w:pPr>
      <w:rPr>
        <w:rFonts w:cs="Times New Roman" w:hint="default"/>
        <w:b/>
        <w:bCs/>
      </w:rPr>
    </w:lvl>
    <w:lvl w:ilvl="4">
      <w:start w:val="1"/>
      <w:numFmt w:val="decimal"/>
      <w:isLgl/>
      <w:lvlText w:val="%1.%2.%3.%4.%5"/>
      <w:lvlJc w:val="left"/>
      <w:pPr>
        <w:tabs>
          <w:tab w:val="num" w:pos="1440"/>
        </w:tabs>
        <w:ind w:left="1440" w:hanging="1080"/>
      </w:pPr>
      <w:rPr>
        <w:rFonts w:cs="Times New Roman" w:hint="default"/>
        <w:b/>
        <w:bCs/>
      </w:rPr>
    </w:lvl>
    <w:lvl w:ilvl="5">
      <w:start w:val="1"/>
      <w:numFmt w:val="decimal"/>
      <w:isLgl/>
      <w:lvlText w:val="%1.%2.%3.%4.%5.%6"/>
      <w:lvlJc w:val="left"/>
      <w:pPr>
        <w:tabs>
          <w:tab w:val="num" w:pos="1800"/>
        </w:tabs>
        <w:ind w:left="1800" w:hanging="1440"/>
      </w:pPr>
      <w:rPr>
        <w:rFonts w:cs="Times New Roman" w:hint="default"/>
        <w:b/>
        <w:bCs/>
      </w:rPr>
    </w:lvl>
    <w:lvl w:ilvl="6">
      <w:start w:val="1"/>
      <w:numFmt w:val="decimal"/>
      <w:isLgl/>
      <w:lvlText w:val="%1.%2.%3.%4.%5.%6.%7"/>
      <w:lvlJc w:val="left"/>
      <w:pPr>
        <w:tabs>
          <w:tab w:val="num" w:pos="1800"/>
        </w:tabs>
        <w:ind w:left="1800" w:hanging="1440"/>
      </w:pPr>
      <w:rPr>
        <w:rFonts w:cs="Times New Roman" w:hint="default"/>
        <w:b/>
        <w:bCs/>
      </w:rPr>
    </w:lvl>
    <w:lvl w:ilvl="7">
      <w:start w:val="1"/>
      <w:numFmt w:val="decimal"/>
      <w:isLgl/>
      <w:lvlText w:val="%1.%2.%3.%4.%5.%6.%7.%8"/>
      <w:lvlJc w:val="left"/>
      <w:pPr>
        <w:tabs>
          <w:tab w:val="num" w:pos="2160"/>
        </w:tabs>
        <w:ind w:left="2160" w:hanging="1800"/>
      </w:pPr>
      <w:rPr>
        <w:rFonts w:cs="Times New Roman" w:hint="default"/>
        <w:b/>
        <w:bCs/>
      </w:rPr>
    </w:lvl>
    <w:lvl w:ilvl="8">
      <w:start w:val="1"/>
      <w:numFmt w:val="decimal"/>
      <w:isLgl/>
      <w:lvlText w:val="%1.%2.%3.%4.%5.%6.%7.%8.%9"/>
      <w:lvlJc w:val="left"/>
      <w:pPr>
        <w:tabs>
          <w:tab w:val="num" w:pos="2160"/>
        </w:tabs>
        <w:ind w:left="2160" w:hanging="1800"/>
      </w:pPr>
      <w:rPr>
        <w:rFonts w:cs="Times New Roman" w:hint="default"/>
        <w:b/>
        <w:bCs/>
      </w:rPr>
    </w:lvl>
  </w:abstractNum>
  <w:abstractNum w:abstractNumId="27">
    <w:nsid w:val="680B4E0C"/>
    <w:multiLevelType w:val="multilevel"/>
    <w:tmpl w:val="C5828B50"/>
    <w:lvl w:ilvl="0">
      <w:start w:val="6"/>
      <w:numFmt w:val="decimal"/>
      <w:lvlText w:val="%1"/>
      <w:lvlJc w:val="left"/>
      <w:pPr>
        <w:tabs>
          <w:tab w:val="num" w:pos="360"/>
        </w:tabs>
        <w:ind w:left="360" w:hanging="360"/>
      </w:pPr>
      <w:rPr>
        <w:rFonts w:cs="Times New Roman" w:hint="default"/>
        <w:b/>
        <w:bCs/>
      </w:rPr>
    </w:lvl>
    <w:lvl w:ilvl="1">
      <w:start w:val="2"/>
      <w:numFmt w:val="decimal"/>
      <w:lvlText w:val="%1.%2"/>
      <w:lvlJc w:val="left"/>
      <w:pPr>
        <w:tabs>
          <w:tab w:val="num" w:pos="360"/>
        </w:tabs>
        <w:ind w:left="360" w:hanging="360"/>
      </w:pPr>
      <w:rPr>
        <w:rFonts w:cs="Times New Roman" w:hint="default"/>
        <w:b/>
        <w:bCs/>
      </w:rPr>
    </w:lvl>
    <w:lvl w:ilvl="2">
      <w:start w:val="1"/>
      <w:numFmt w:val="decimal"/>
      <w:lvlText w:val="%1.%2.%3"/>
      <w:lvlJc w:val="left"/>
      <w:pPr>
        <w:tabs>
          <w:tab w:val="num" w:pos="720"/>
        </w:tabs>
        <w:ind w:left="720" w:hanging="720"/>
      </w:pPr>
      <w:rPr>
        <w:rFonts w:cs="Times New Roman" w:hint="default"/>
        <w:b/>
        <w:bCs/>
      </w:rPr>
    </w:lvl>
    <w:lvl w:ilvl="3">
      <w:start w:val="1"/>
      <w:numFmt w:val="decimal"/>
      <w:lvlText w:val="%1.%2.%3.%4"/>
      <w:lvlJc w:val="left"/>
      <w:pPr>
        <w:tabs>
          <w:tab w:val="num" w:pos="1080"/>
        </w:tabs>
        <w:ind w:left="1080" w:hanging="1080"/>
      </w:pPr>
      <w:rPr>
        <w:rFonts w:cs="Times New Roman" w:hint="default"/>
        <w:b/>
        <w:bCs/>
      </w:rPr>
    </w:lvl>
    <w:lvl w:ilvl="4">
      <w:start w:val="1"/>
      <w:numFmt w:val="decimal"/>
      <w:lvlText w:val="%1.%2.%3.%4.%5"/>
      <w:lvlJc w:val="left"/>
      <w:pPr>
        <w:tabs>
          <w:tab w:val="num" w:pos="1080"/>
        </w:tabs>
        <w:ind w:left="1080" w:hanging="1080"/>
      </w:pPr>
      <w:rPr>
        <w:rFonts w:cs="Times New Roman" w:hint="default"/>
        <w:b/>
        <w:bCs/>
      </w:rPr>
    </w:lvl>
    <w:lvl w:ilvl="5">
      <w:start w:val="1"/>
      <w:numFmt w:val="decimal"/>
      <w:lvlText w:val="%1.%2.%3.%4.%5.%6"/>
      <w:lvlJc w:val="left"/>
      <w:pPr>
        <w:tabs>
          <w:tab w:val="num" w:pos="1440"/>
        </w:tabs>
        <w:ind w:left="1440" w:hanging="1440"/>
      </w:pPr>
      <w:rPr>
        <w:rFonts w:cs="Times New Roman" w:hint="default"/>
        <w:b/>
        <w:bCs/>
      </w:rPr>
    </w:lvl>
    <w:lvl w:ilvl="6">
      <w:start w:val="1"/>
      <w:numFmt w:val="decimal"/>
      <w:lvlText w:val="%1.%2.%3.%4.%5.%6.%7"/>
      <w:lvlJc w:val="left"/>
      <w:pPr>
        <w:tabs>
          <w:tab w:val="num" w:pos="1440"/>
        </w:tabs>
        <w:ind w:left="1440" w:hanging="1440"/>
      </w:pPr>
      <w:rPr>
        <w:rFonts w:cs="Times New Roman" w:hint="default"/>
        <w:b/>
        <w:bCs/>
      </w:rPr>
    </w:lvl>
    <w:lvl w:ilvl="7">
      <w:start w:val="1"/>
      <w:numFmt w:val="decimal"/>
      <w:lvlText w:val="%1.%2.%3.%4.%5.%6.%7.%8"/>
      <w:lvlJc w:val="left"/>
      <w:pPr>
        <w:tabs>
          <w:tab w:val="num" w:pos="1800"/>
        </w:tabs>
        <w:ind w:left="1800" w:hanging="1800"/>
      </w:pPr>
      <w:rPr>
        <w:rFonts w:cs="Times New Roman" w:hint="default"/>
        <w:b/>
        <w:bCs/>
      </w:rPr>
    </w:lvl>
    <w:lvl w:ilvl="8">
      <w:start w:val="1"/>
      <w:numFmt w:val="decimal"/>
      <w:lvlText w:val="%1.%2.%3.%4.%5.%6.%7.%8.%9"/>
      <w:lvlJc w:val="left"/>
      <w:pPr>
        <w:tabs>
          <w:tab w:val="num" w:pos="1800"/>
        </w:tabs>
        <w:ind w:left="1800" w:hanging="1800"/>
      </w:pPr>
      <w:rPr>
        <w:rFonts w:cs="Times New Roman" w:hint="default"/>
        <w:b/>
        <w:bCs/>
      </w:rPr>
    </w:lvl>
  </w:abstractNum>
  <w:abstractNum w:abstractNumId="28">
    <w:nsid w:val="68C06895"/>
    <w:multiLevelType w:val="multilevel"/>
    <w:tmpl w:val="C014366C"/>
    <w:lvl w:ilvl="0">
      <w:start w:val="4"/>
      <w:numFmt w:val="decimal"/>
      <w:lvlText w:val="%1"/>
      <w:lvlJc w:val="left"/>
      <w:pPr>
        <w:tabs>
          <w:tab w:val="num" w:pos="360"/>
        </w:tabs>
        <w:ind w:left="360" w:hanging="360"/>
      </w:pPr>
      <w:rPr>
        <w:rFonts w:cs="Times New Roman" w:hint="default"/>
        <w:b/>
        <w:bCs/>
      </w:rPr>
    </w:lvl>
    <w:lvl w:ilvl="1">
      <w:start w:val="1"/>
      <w:numFmt w:val="decimal"/>
      <w:lvlText w:val="%1.%2"/>
      <w:lvlJc w:val="left"/>
      <w:pPr>
        <w:tabs>
          <w:tab w:val="num" w:pos="360"/>
        </w:tabs>
        <w:ind w:left="360" w:hanging="360"/>
      </w:pPr>
      <w:rPr>
        <w:rFonts w:cs="Times New Roman" w:hint="default"/>
        <w:b/>
        <w:bCs/>
      </w:rPr>
    </w:lvl>
    <w:lvl w:ilvl="2">
      <w:start w:val="1"/>
      <w:numFmt w:val="decimal"/>
      <w:lvlText w:val="%1.%2.%3"/>
      <w:lvlJc w:val="left"/>
      <w:pPr>
        <w:tabs>
          <w:tab w:val="num" w:pos="720"/>
        </w:tabs>
        <w:ind w:left="720" w:hanging="720"/>
      </w:pPr>
      <w:rPr>
        <w:rFonts w:cs="Times New Roman" w:hint="default"/>
        <w:b/>
        <w:bCs/>
      </w:rPr>
    </w:lvl>
    <w:lvl w:ilvl="3">
      <w:start w:val="1"/>
      <w:numFmt w:val="decimal"/>
      <w:lvlText w:val="%1.%2.%3.%4"/>
      <w:lvlJc w:val="left"/>
      <w:pPr>
        <w:tabs>
          <w:tab w:val="num" w:pos="1080"/>
        </w:tabs>
        <w:ind w:left="1080" w:hanging="1080"/>
      </w:pPr>
      <w:rPr>
        <w:rFonts w:cs="Times New Roman" w:hint="default"/>
        <w:b/>
        <w:bCs/>
      </w:rPr>
    </w:lvl>
    <w:lvl w:ilvl="4">
      <w:start w:val="1"/>
      <w:numFmt w:val="decimal"/>
      <w:lvlText w:val="%1.%2.%3.%4.%5"/>
      <w:lvlJc w:val="left"/>
      <w:pPr>
        <w:tabs>
          <w:tab w:val="num" w:pos="1080"/>
        </w:tabs>
        <w:ind w:left="1080" w:hanging="1080"/>
      </w:pPr>
      <w:rPr>
        <w:rFonts w:cs="Times New Roman" w:hint="default"/>
        <w:b/>
        <w:bCs/>
      </w:rPr>
    </w:lvl>
    <w:lvl w:ilvl="5">
      <w:start w:val="1"/>
      <w:numFmt w:val="decimal"/>
      <w:lvlText w:val="%1.%2.%3.%4.%5.%6"/>
      <w:lvlJc w:val="left"/>
      <w:pPr>
        <w:tabs>
          <w:tab w:val="num" w:pos="1440"/>
        </w:tabs>
        <w:ind w:left="1440" w:hanging="1440"/>
      </w:pPr>
      <w:rPr>
        <w:rFonts w:cs="Times New Roman" w:hint="default"/>
        <w:b/>
        <w:bCs/>
      </w:rPr>
    </w:lvl>
    <w:lvl w:ilvl="6">
      <w:start w:val="1"/>
      <w:numFmt w:val="decimal"/>
      <w:lvlText w:val="%1.%2.%3.%4.%5.%6.%7"/>
      <w:lvlJc w:val="left"/>
      <w:pPr>
        <w:tabs>
          <w:tab w:val="num" w:pos="1440"/>
        </w:tabs>
        <w:ind w:left="1440" w:hanging="1440"/>
      </w:pPr>
      <w:rPr>
        <w:rFonts w:cs="Times New Roman" w:hint="default"/>
        <w:b/>
        <w:bCs/>
      </w:rPr>
    </w:lvl>
    <w:lvl w:ilvl="7">
      <w:start w:val="1"/>
      <w:numFmt w:val="decimal"/>
      <w:lvlText w:val="%1.%2.%3.%4.%5.%6.%7.%8"/>
      <w:lvlJc w:val="left"/>
      <w:pPr>
        <w:tabs>
          <w:tab w:val="num" w:pos="1800"/>
        </w:tabs>
        <w:ind w:left="1800" w:hanging="1800"/>
      </w:pPr>
      <w:rPr>
        <w:rFonts w:cs="Times New Roman" w:hint="default"/>
        <w:b/>
        <w:bCs/>
      </w:rPr>
    </w:lvl>
    <w:lvl w:ilvl="8">
      <w:start w:val="1"/>
      <w:numFmt w:val="decimal"/>
      <w:lvlText w:val="%1.%2.%3.%4.%5.%6.%7.%8.%9"/>
      <w:lvlJc w:val="left"/>
      <w:pPr>
        <w:tabs>
          <w:tab w:val="num" w:pos="1800"/>
        </w:tabs>
        <w:ind w:left="1800" w:hanging="1800"/>
      </w:pPr>
      <w:rPr>
        <w:rFonts w:cs="Times New Roman" w:hint="default"/>
        <w:b/>
        <w:bCs/>
      </w:rPr>
    </w:lvl>
  </w:abstractNum>
  <w:abstractNum w:abstractNumId="29">
    <w:nsid w:val="6BEF77BA"/>
    <w:multiLevelType w:val="multilevel"/>
    <w:tmpl w:val="4A84F8AE"/>
    <w:lvl w:ilvl="0">
      <w:start w:val="8"/>
      <w:numFmt w:val="decimal"/>
      <w:lvlText w:val="%1"/>
      <w:lvlJc w:val="left"/>
      <w:pPr>
        <w:tabs>
          <w:tab w:val="num" w:pos="360"/>
        </w:tabs>
        <w:ind w:left="360" w:hanging="360"/>
      </w:pPr>
      <w:rPr>
        <w:rFonts w:cs="Times New Roman" w:hint="default"/>
        <w:b/>
        <w:bCs/>
      </w:rPr>
    </w:lvl>
    <w:lvl w:ilvl="1">
      <w:start w:val="1"/>
      <w:numFmt w:val="decimal"/>
      <w:lvlText w:val="%1.%2"/>
      <w:lvlJc w:val="left"/>
      <w:pPr>
        <w:tabs>
          <w:tab w:val="num" w:pos="360"/>
        </w:tabs>
        <w:ind w:left="360" w:hanging="360"/>
      </w:pPr>
      <w:rPr>
        <w:rFonts w:cs="Times New Roman" w:hint="default"/>
        <w:b/>
        <w:bCs/>
      </w:rPr>
    </w:lvl>
    <w:lvl w:ilvl="2">
      <w:start w:val="1"/>
      <w:numFmt w:val="decimal"/>
      <w:lvlText w:val="%1.%2.%3"/>
      <w:lvlJc w:val="left"/>
      <w:pPr>
        <w:tabs>
          <w:tab w:val="num" w:pos="720"/>
        </w:tabs>
        <w:ind w:left="720" w:hanging="720"/>
      </w:pPr>
      <w:rPr>
        <w:rFonts w:cs="Times New Roman" w:hint="default"/>
        <w:b/>
        <w:bCs/>
      </w:rPr>
    </w:lvl>
    <w:lvl w:ilvl="3">
      <w:start w:val="1"/>
      <w:numFmt w:val="decimal"/>
      <w:lvlText w:val="%1.%2.%3.%4"/>
      <w:lvlJc w:val="left"/>
      <w:pPr>
        <w:tabs>
          <w:tab w:val="num" w:pos="1080"/>
        </w:tabs>
        <w:ind w:left="1080" w:hanging="1080"/>
      </w:pPr>
      <w:rPr>
        <w:rFonts w:cs="Times New Roman" w:hint="default"/>
        <w:b/>
        <w:bCs/>
      </w:rPr>
    </w:lvl>
    <w:lvl w:ilvl="4">
      <w:start w:val="1"/>
      <w:numFmt w:val="decimal"/>
      <w:lvlText w:val="%1.%2.%3.%4.%5"/>
      <w:lvlJc w:val="left"/>
      <w:pPr>
        <w:tabs>
          <w:tab w:val="num" w:pos="1080"/>
        </w:tabs>
        <w:ind w:left="1080" w:hanging="1080"/>
      </w:pPr>
      <w:rPr>
        <w:rFonts w:cs="Times New Roman" w:hint="default"/>
        <w:b/>
        <w:bCs/>
      </w:rPr>
    </w:lvl>
    <w:lvl w:ilvl="5">
      <w:start w:val="1"/>
      <w:numFmt w:val="decimal"/>
      <w:lvlText w:val="%1.%2.%3.%4.%5.%6"/>
      <w:lvlJc w:val="left"/>
      <w:pPr>
        <w:tabs>
          <w:tab w:val="num" w:pos="1440"/>
        </w:tabs>
        <w:ind w:left="1440" w:hanging="1440"/>
      </w:pPr>
      <w:rPr>
        <w:rFonts w:cs="Times New Roman" w:hint="default"/>
        <w:b/>
        <w:bCs/>
      </w:rPr>
    </w:lvl>
    <w:lvl w:ilvl="6">
      <w:start w:val="1"/>
      <w:numFmt w:val="decimal"/>
      <w:lvlText w:val="%1.%2.%3.%4.%5.%6.%7"/>
      <w:lvlJc w:val="left"/>
      <w:pPr>
        <w:tabs>
          <w:tab w:val="num" w:pos="1440"/>
        </w:tabs>
        <w:ind w:left="1440" w:hanging="1440"/>
      </w:pPr>
      <w:rPr>
        <w:rFonts w:cs="Times New Roman" w:hint="default"/>
        <w:b/>
        <w:bCs/>
      </w:rPr>
    </w:lvl>
    <w:lvl w:ilvl="7">
      <w:start w:val="1"/>
      <w:numFmt w:val="decimal"/>
      <w:lvlText w:val="%1.%2.%3.%4.%5.%6.%7.%8"/>
      <w:lvlJc w:val="left"/>
      <w:pPr>
        <w:tabs>
          <w:tab w:val="num" w:pos="1800"/>
        </w:tabs>
        <w:ind w:left="1800" w:hanging="1800"/>
      </w:pPr>
      <w:rPr>
        <w:rFonts w:cs="Times New Roman" w:hint="default"/>
        <w:b/>
        <w:bCs/>
      </w:rPr>
    </w:lvl>
    <w:lvl w:ilvl="8">
      <w:start w:val="1"/>
      <w:numFmt w:val="decimal"/>
      <w:lvlText w:val="%1.%2.%3.%4.%5.%6.%7.%8.%9"/>
      <w:lvlJc w:val="left"/>
      <w:pPr>
        <w:tabs>
          <w:tab w:val="num" w:pos="1800"/>
        </w:tabs>
        <w:ind w:left="1800" w:hanging="1800"/>
      </w:pPr>
      <w:rPr>
        <w:rFonts w:cs="Times New Roman" w:hint="default"/>
        <w:b/>
        <w:bCs/>
      </w:rPr>
    </w:lvl>
  </w:abstractNum>
  <w:abstractNum w:abstractNumId="30">
    <w:nsid w:val="6E877FF0"/>
    <w:multiLevelType w:val="multilevel"/>
    <w:tmpl w:val="EB826FCC"/>
    <w:lvl w:ilvl="0">
      <w:start w:val="9"/>
      <w:numFmt w:val="decimal"/>
      <w:lvlText w:val="%1"/>
      <w:lvlJc w:val="left"/>
      <w:pPr>
        <w:tabs>
          <w:tab w:val="num" w:pos="360"/>
        </w:tabs>
        <w:ind w:left="360" w:hanging="360"/>
      </w:pPr>
      <w:rPr>
        <w:rFonts w:cs="Times New Roman" w:hint="default"/>
        <w:b/>
        <w:bCs/>
      </w:rPr>
    </w:lvl>
    <w:lvl w:ilvl="1">
      <w:start w:val="2"/>
      <w:numFmt w:val="decimal"/>
      <w:lvlText w:val="%1.%2"/>
      <w:lvlJc w:val="left"/>
      <w:pPr>
        <w:tabs>
          <w:tab w:val="num" w:pos="360"/>
        </w:tabs>
        <w:ind w:left="360" w:hanging="360"/>
      </w:pPr>
      <w:rPr>
        <w:rFonts w:cs="Times New Roman" w:hint="default"/>
        <w:b/>
        <w:bCs/>
      </w:rPr>
    </w:lvl>
    <w:lvl w:ilvl="2">
      <w:start w:val="1"/>
      <w:numFmt w:val="decimal"/>
      <w:lvlText w:val="%1.%2.%3"/>
      <w:lvlJc w:val="left"/>
      <w:pPr>
        <w:tabs>
          <w:tab w:val="num" w:pos="720"/>
        </w:tabs>
        <w:ind w:left="720" w:hanging="720"/>
      </w:pPr>
      <w:rPr>
        <w:rFonts w:cs="Times New Roman" w:hint="default"/>
        <w:b/>
        <w:bCs/>
      </w:rPr>
    </w:lvl>
    <w:lvl w:ilvl="3">
      <w:start w:val="1"/>
      <w:numFmt w:val="decimal"/>
      <w:lvlText w:val="%1.%2.%3.%4"/>
      <w:lvlJc w:val="left"/>
      <w:pPr>
        <w:tabs>
          <w:tab w:val="num" w:pos="1080"/>
        </w:tabs>
        <w:ind w:left="1080" w:hanging="1080"/>
      </w:pPr>
      <w:rPr>
        <w:rFonts w:cs="Times New Roman" w:hint="default"/>
        <w:b/>
        <w:bCs/>
      </w:rPr>
    </w:lvl>
    <w:lvl w:ilvl="4">
      <w:start w:val="1"/>
      <w:numFmt w:val="decimal"/>
      <w:lvlText w:val="%1.%2.%3.%4.%5"/>
      <w:lvlJc w:val="left"/>
      <w:pPr>
        <w:tabs>
          <w:tab w:val="num" w:pos="1080"/>
        </w:tabs>
        <w:ind w:left="1080" w:hanging="1080"/>
      </w:pPr>
      <w:rPr>
        <w:rFonts w:cs="Times New Roman" w:hint="default"/>
        <w:b/>
        <w:bCs/>
      </w:rPr>
    </w:lvl>
    <w:lvl w:ilvl="5">
      <w:start w:val="1"/>
      <w:numFmt w:val="decimal"/>
      <w:lvlText w:val="%1.%2.%3.%4.%5.%6"/>
      <w:lvlJc w:val="left"/>
      <w:pPr>
        <w:tabs>
          <w:tab w:val="num" w:pos="1440"/>
        </w:tabs>
        <w:ind w:left="1440" w:hanging="1440"/>
      </w:pPr>
      <w:rPr>
        <w:rFonts w:cs="Times New Roman" w:hint="default"/>
        <w:b/>
        <w:bCs/>
      </w:rPr>
    </w:lvl>
    <w:lvl w:ilvl="6">
      <w:start w:val="1"/>
      <w:numFmt w:val="decimal"/>
      <w:lvlText w:val="%1.%2.%3.%4.%5.%6.%7"/>
      <w:lvlJc w:val="left"/>
      <w:pPr>
        <w:tabs>
          <w:tab w:val="num" w:pos="1440"/>
        </w:tabs>
        <w:ind w:left="1440" w:hanging="1440"/>
      </w:pPr>
      <w:rPr>
        <w:rFonts w:cs="Times New Roman" w:hint="default"/>
        <w:b/>
        <w:bCs/>
      </w:rPr>
    </w:lvl>
    <w:lvl w:ilvl="7">
      <w:start w:val="1"/>
      <w:numFmt w:val="decimal"/>
      <w:lvlText w:val="%1.%2.%3.%4.%5.%6.%7.%8"/>
      <w:lvlJc w:val="left"/>
      <w:pPr>
        <w:tabs>
          <w:tab w:val="num" w:pos="1800"/>
        </w:tabs>
        <w:ind w:left="1800" w:hanging="1800"/>
      </w:pPr>
      <w:rPr>
        <w:rFonts w:cs="Times New Roman" w:hint="default"/>
        <w:b/>
        <w:bCs/>
      </w:rPr>
    </w:lvl>
    <w:lvl w:ilvl="8">
      <w:start w:val="1"/>
      <w:numFmt w:val="decimal"/>
      <w:lvlText w:val="%1.%2.%3.%4.%5.%6.%7.%8.%9"/>
      <w:lvlJc w:val="left"/>
      <w:pPr>
        <w:tabs>
          <w:tab w:val="num" w:pos="1800"/>
        </w:tabs>
        <w:ind w:left="1800" w:hanging="1800"/>
      </w:pPr>
      <w:rPr>
        <w:rFonts w:cs="Times New Roman" w:hint="default"/>
        <w:b/>
        <w:bCs/>
      </w:rPr>
    </w:lvl>
  </w:abstractNum>
  <w:abstractNum w:abstractNumId="31">
    <w:nsid w:val="710C2A5A"/>
    <w:multiLevelType w:val="multilevel"/>
    <w:tmpl w:val="03F65D04"/>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nsid w:val="75947875"/>
    <w:multiLevelType w:val="multilevel"/>
    <w:tmpl w:val="EEE67300"/>
    <w:lvl w:ilvl="0">
      <w:start w:val="8"/>
      <w:numFmt w:val="decimal"/>
      <w:lvlText w:val="%1"/>
      <w:lvlJc w:val="left"/>
      <w:pPr>
        <w:tabs>
          <w:tab w:val="num" w:pos="360"/>
        </w:tabs>
        <w:ind w:left="360" w:hanging="360"/>
      </w:pPr>
      <w:rPr>
        <w:rFonts w:cs="Times New Roman" w:hint="default"/>
        <w:b/>
        <w:bCs/>
      </w:rPr>
    </w:lvl>
    <w:lvl w:ilvl="1">
      <w:start w:val="4"/>
      <w:numFmt w:val="decimal"/>
      <w:lvlText w:val="%1.%2"/>
      <w:lvlJc w:val="left"/>
      <w:pPr>
        <w:tabs>
          <w:tab w:val="num" w:pos="360"/>
        </w:tabs>
        <w:ind w:left="360" w:hanging="360"/>
      </w:pPr>
      <w:rPr>
        <w:rFonts w:cs="Times New Roman" w:hint="default"/>
        <w:b/>
        <w:bCs/>
      </w:rPr>
    </w:lvl>
    <w:lvl w:ilvl="2">
      <w:start w:val="1"/>
      <w:numFmt w:val="decimal"/>
      <w:lvlText w:val="%1.%2.%3"/>
      <w:lvlJc w:val="left"/>
      <w:pPr>
        <w:tabs>
          <w:tab w:val="num" w:pos="720"/>
        </w:tabs>
        <w:ind w:left="720" w:hanging="720"/>
      </w:pPr>
      <w:rPr>
        <w:rFonts w:cs="Times New Roman" w:hint="default"/>
        <w:b/>
        <w:bCs/>
      </w:rPr>
    </w:lvl>
    <w:lvl w:ilvl="3">
      <w:start w:val="1"/>
      <w:numFmt w:val="decimal"/>
      <w:lvlText w:val="%1.%2.%3.%4"/>
      <w:lvlJc w:val="left"/>
      <w:pPr>
        <w:tabs>
          <w:tab w:val="num" w:pos="1080"/>
        </w:tabs>
        <w:ind w:left="1080" w:hanging="1080"/>
      </w:pPr>
      <w:rPr>
        <w:rFonts w:cs="Times New Roman" w:hint="default"/>
        <w:b/>
        <w:bCs/>
      </w:rPr>
    </w:lvl>
    <w:lvl w:ilvl="4">
      <w:start w:val="1"/>
      <w:numFmt w:val="decimal"/>
      <w:lvlText w:val="%1.%2.%3.%4.%5"/>
      <w:lvlJc w:val="left"/>
      <w:pPr>
        <w:tabs>
          <w:tab w:val="num" w:pos="1080"/>
        </w:tabs>
        <w:ind w:left="1080" w:hanging="1080"/>
      </w:pPr>
      <w:rPr>
        <w:rFonts w:cs="Times New Roman" w:hint="default"/>
        <w:b/>
        <w:bCs/>
      </w:rPr>
    </w:lvl>
    <w:lvl w:ilvl="5">
      <w:start w:val="1"/>
      <w:numFmt w:val="decimal"/>
      <w:lvlText w:val="%1.%2.%3.%4.%5.%6"/>
      <w:lvlJc w:val="left"/>
      <w:pPr>
        <w:tabs>
          <w:tab w:val="num" w:pos="1440"/>
        </w:tabs>
        <w:ind w:left="1440" w:hanging="1440"/>
      </w:pPr>
      <w:rPr>
        <w:rFonts w:cs="Times New Roman" w:hint="default"/>
        <w:b/>
        <w:bCs/>
      </w:rPr>
    </w:lvl>
    <w:lvl w:ilvl="6">
      <w:start w:val="1"/>
      <w:numFmt w:val="decimal"/>
      <w:lvlText w:val="%1.%2.%3.%4.%5.%6.%7"/>
      <w:lvlJc w:val="left"/>
      <w:pPr>
        <w:tabs>
          <w:tab w:val="num" w:pos="1440"/>
        </w:tabs>
        <w:ind w:left="1440" w:hanging="1440"/>
      </w:pPr>
      <w:rPr>
        <w:rFonts w:cs="Times New Roman" w:hint="default"/>
        <w:b/>
        <w:bCs/>
      </w:rPr>
    </w:lvl>
    <w:lvl w:ilvl="7">
      <w:start w:val="1"/>
      <w:numFmt w:val="decimal"/>
      <w:lvlText w:val="%1.%2.%3.%4.%5.%6.%7.%8"/>
      <w:lvlJc w:val="left"/>
      <w:pPr>
        <w:tabs>
          <w:tab w:val="num" w:pos="1800"/>
        </w:tabs>
        <w:ind w:left="1800" w:hanging="1800"/>
      </w:pPr>
      <w:rPr>
        <w:rFonts w:cs="Times New Roman" w:hint="default"/>
        <w:b/>
        <w:bCs/>
      </w:rPr>
    </w:lvl>
    <w:lvl w:ilvl="8">
      <w:start w:val="1"/>
      <w:numFmt w:val="decimal"/>
      <w:lvlText w:val="%1.%2.%3.%4.%5.%6.%7.%8.%9"/>
      <w:lvlJc w:val="left"/>
      <w:pPr>
        <w:tabs>
          <w:tab w:val="num" w:pos="1800"/>
        </w:tabs>
        <w:ind w:left="1800" w:hanging="1800"/>
      </w:pPr>
      <w:rPr>
        <w:rFonts w:cs="Times New Roman" w:hint="default"/>
        <w:b/>
        <w:bCs/>
      </w:rPr>
    </w:lvl>
  </w:abstractNum>
  <w:abstractNum w:abstractNumId="33">
    <w:nsid w:val="78A826A2"/>
    <w:multiLevelType w:val="multilevel"/>
    <w:tmpl w:val="85965CA8"/>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nsid w:val="7B8A23E7"/>
    <w:multiLevelType w:val="multilevel"/>
    <w:tmpl w:val="09F69800"/>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nsid w:val="7F7A441F"/>
    <w:multiLevelType w:val="hybridMultilevel"/>
    <w:tmpl w:val="B720CE7E"/>
    <w:lvl w:ilvl="0" w:tplc="C4848346">
      <w:start w:val="9"/>
      <w:numFmt w:val="decimal"/>
      <w:lvlText w:val="%1."/>
      <w:lvlJc w:val="left"/>
      <w:pPr>
        <w:tabs>
          <w:tab w:val="num" w:pos="1080"/>
        </w:tabs>
        <w:ind w:left="1080" w:hanging="720"/>
      </w:pPr>
      <w:rPr>
        <w:rFonts w:cs="Times New Roman" w:hint="default"/>
        <w:b w:val="0"/>
        <w:bCs w:val="0"/>
      </w:rPr>
    </w:lvl>
    <w:lvl w:ilvl="1" w:tplc="A73C3B58">
      <w:start w:val="1"/>
      <w:numFmt w:val="lowerLetter"/>
      <w:lvlText w:val="%2."/>
      <w:lvlJc w:val="left"/>
      <w:pPr>
        <w:tabs>
          <w:tab w:val="num" w:pos="1440"/>
        </w:tabs>
        <w:ind w:left="1440" w:hanging="360"/>
      </w:pPr>
      <w:rPr>
        <w:rFonts w:cs="Times New Roman"/>
      </w:rPr>
    </w:lvl>
    <w:lvl w:ilvl="2" w:tplc="2B34E104">
      <w:start w:val="1"/>
      <w:numFmt w:val="lowerRoman"/>
      <w:lvlText w:val="%3."/>
      <w:lvlJc w:val="right"/>
      <w:pPr>
        <w:tabs>
          <w:tab w:val="num" w:pos="2160"/>
        </w:tabs>
        <w:ind w:left="2160" w:hanging="180"/>
      </w:pPr>
      <w:rPr>
        <w:rFonts w:cs="Times New Roman"/>
      </w:rPr>
    </w:lvl>
    <w:lvl w:ilvl="3" w:tplc="DD3CC6D6">
      <w:start w:val="1"/>
      <w:numFmt w:val="decimal"/>
      <w:lvlText w:val="%4."/>
      <w:lvlJc w:val="left"/>
      <w:pPr>
        <w:tabs>
          <w:tab w:val="num" w:pos="2880"/>
        </w:tabs>
        <w:ind w:left="2880" w:hanging="360"/>
      </w:pPr>
      <w:rPr>
        <w:rFonts w:cs="Times New Roman"/>
      </w:rPr>
    </w:lvl>
    <w:lvl w:ilvl="4" w:tplc="9D1EF540">
      <w:start w:val="1"/>
      <w:numFmt w:val="lowerLetter"/>
      <w:lvlText w:val="%5."/>
      <w:lvlJc w:val="left"/>
      <w:pPr>
        <w:tabs>
          <w:tab w:val="num" w:pos="3600"/>
        </w:tabs>
        <w:ind w:left="3600" w:hanging="360"/>
      </w:pPr>
      <w:rPr>
        <w:rFonts w:cs="Times New Roman"/>
      </w:rPr>
    </w:lvl>
    <w:lvl w:ilvl="5" w:tplc="297A990C">
      <w:start w:val="1"/>
      <w:numFmt w:val="lowerRoman"/>
      <w:lvlText w:val="%6."/>
      <w:lvlJc w:val="right"/>
      <w:pPr>
        <w:tabs>
          <w:tab w:val="num" w:pos="4320"/>
        </w:tabs>
        <w:ind w:left="4320" w:hanging="180"/>
      </w:pPr>
      <w:rPr>
        <w:rFonts w:cs="Times New Roman"/>
      </w:rPr>
    </w:lvl>
    <w:lvl w:ilvl="6" w:tplc="DC4C124A">
      <w:start w:val="1"/>
      <w:numFmt w:val="decimal"/>
      <w:lvlText w:val="%7."/>
      <w:lvlJc w:val="left"/>
      <w:pPr>
        <w:tabs>
          <w:tab w:val="num" w:pos="5040"/>
        </w:tabs>
        <w:ind w:left="5040" w:hanging="360"/>
      </w:pPr>
      <w:rPr>
        <w:rFonts w:cs="Times New Roman"/>
      </w:rPr>
    </w:lvl>
    <w:lvl w:ilvl="7" w:tplc="F05A415E">
      <w:start w:val="1"/>
      <w:numFmt w:val="lowerLetter"/>
      <w:lvlText w:val="%8."/>
      <w:lvlJc w:val="left"/>
      <w:pPr>
        <w:tabs>
          <w:tab w:val="num" w:pos="5760"/>
        </w:tabs>
        <w:ind w:left="5760" w:hanging="360"/>
      </w:pPr>
      <w:rPr>
        <w:rFonts w:cs="Times New Roman"/>
      </w:rPr>
    </w:lvl>
    <w:lvl w:ilvl="8" w:tplc="0A221C8C">
      <w:start w:val="1"/>
      <w:numFmt w:val="lowerRoman"/>
      <w:lvlText w:val="%9."/>
      <w:lvlJc w:val="right"/>
      <w:pPr>
        <w:tabs>
          <w:tab w:val="num" w:pos="6480"/>
        </w:tabs>
        <w:ind w:left="6480" w:hanging="180"/>
      </w:pPr>
      <w:rPr>
        <w:rFonts w:cs="Times New Roman"/>
      </w:rPr>
    </w:lvl>
  </w:abstractNum>
  <w:num w:numId="1">
    <w:abstractNumId w:val="4"/>
  </w:num>
  <w:num w:numId="2">
    <w:abstractNumId w:val="29"/>
  </w:num>
  <w:num w:numId="3">
    <w:abstractNumId w:val="19"/>
  </w:num>
  <w:num w:numId="4">
    <w:abstractNumId w:val="9"/>
  </w:num>
  <w:num w:numId="5">
    <w:abstractNumId w:val="5"/>
  </w:num>
  <w:num w:numId="6">
    <w:abstractNumId w:val="35"/>
  </w:num>
  <w:num w:numId="7">
    <w:abstractNumId w:val="13"/>
  </w:num>
  <w:num w:numId="8">
    <w:abstractNumId w:val="8"/>
  </w:num>
  <w:num w:numId="9">
    <w:abstractNumId w:val="32"/>
  </w:num>
  <w:num w:numId="10">
    <w:abstractNumId w:val="33"/>
  </w:num>
  <w:num w:numId="11">
    <w:abstractNumId w:val="2"/>
  </w:num>
  <w:num w:numId="12">
    <w:abstractNumId w:val="3"/>
  </w:num>
  <w:num w:numId="13">
    <w:abstractNumId w:val="14"/>
  </w:num>
  <w:num w:numId="14">
    <w:abstractNumId w:val="26"/>
  </w:num>
  <w:num w:numId="15">
    <w:abstractNumId w:val="30"/>
  </w:num>
  <w:num w:numId="16">
    <w:abstractNumId w:val="6"/>
  </w:num>
  <w:num w:numId="17">
    <w:abstractNumId w:val="7"/>
  </w:num>
  <w:num w:numId="18">
    <w:abstractNumId w:val="24"/>
  </w:num>
  <w:num w:numId="19">
    <w:abstractNumId w:val="20"/>
  </w:num>
  <w:num w:numId="20">
    <w:abstractNumId w:val="16"/>
  </w:num>
  <w:num w:numId="21">
    <w:abstractNumId w:val="28"/>
  </w:num>
  <w:num w:numId="22">
    <w:abstractNumId w:val="11"/>
  </w:num>
  <w:num w:numId="23">
    <w:abstractNumId w:val="34"/>
  </w:num>
  <w:num w:numId="24">
    <w:abstractNumId w:val="15"/>
  </w:num>
  <w:num w:numId="25">
    <w:abstractNumId w:val="17"/>
  </w:num>
  <w:num w:numId="26">
    <w:abstractNumId w:val="25"/>
  </w:num>
  <w:num w:numId="27">
    <w:abstractNumId w:val="23"/>
  </w:num>
  <w:num w:numId="28">
    <w:abstractNumId w:val="31"/>
  </w:num>
  <w:num w:numId="29">
    <w:abstractNumId w:val="27"/>
  </w:num>
  <w:num w:numId="30">
    <w:abstractNumId w:val="1"/>
  </w:num>
  <w:num w:numId="31">
    <w:abstractNumId w:val="12"/>
  </w:num>
  <w:num w:numId="32">
    <w:abstractNumId w:val="21"/>
  </w:num>
  <w:num w:numId="33">
    <w:abstractNumId w:val="10"/>
  </w:num>
  <w:num w:numId="34">
    <w:abstractNumId w:val="18"/>
  </w:num>
  <w:num w:numId="3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noPunctuationKerning/>
  <w:characterSpacingControl w:val="doNotCompress"/>
  <w:doNotValidateAgainstSchema/>
  <w:doNotDemarcateInvalidXml/>
  <w:hdrShapeDefaults>
    <o:shapedefaults v:ext="edit" spidmax="819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4E6F"/>
    <w:rsid w:val="00004379"/>
    <w:rsid w:val="00017685"/>
    <w:rsid w:val="0002243C"/>
    <w:rsid w:val="00025B7A"/>
    <w:rsid w:val="00027C8C"/>
    <w:rsid w:val="00035D0B"/>
    <w:rsid w:val="00060C27"/>
    <w:rsid w:val="000625CC"/>
    <w:rsid w:val="00075EEA"/>
    <w:rsid w:val="000813A3"/>
    <w:rsid w:val="000918F3"/>
    <w:rsid w:val="0009710C"/>
    <w:rsid w:val="000A090F"/>
    <w:rsid w:val="000A3AEA"/>
    <w:rsid w:val="000D0014"/>
    <w:rsid w:val="000E78AD"/>
    <w:rsid w:val="00101D91"/>
    <w:rsid w:val="001125F0"/>
    <w:rsid w:val="001222CD"/>
    <w:rsid w:val="00125FD2"/>
    <w:rsid w:val="00131ED1"/>
    <w:rsid w:val="001509E7"/>
    <w:rsid w:val="0015608F"/>
    <w:rsid w:val="001577C8"/>
    <w:rsid w:val="0016255B"/>
    <w:rsid w:val="0016405D"/>
    <w:rsid w:val="00166BEE"/>
    <w:rsid w:val="0016794E"/>
    <w:rsid w:val="0017049B"/>
    <w:rsid w:val="001711FD"/>
    <w:rsid w:val="00196039"/>
    <w:rsid w:val="001B02C1"/>
    <w:rsid w:val="001C4A22"/>
    <w:rsid w:val="001D1CBC"/>
    <w:rsid w:val="001D7F35"/>
    <w:rsid w:val="001F2384"/>
    <w:rsid w:val="001F3399"/>
    <w:rsid w:val="00207A81"/>
    <w:rsid w:val="00210865"/>
    <w:rsid w:val="00214D11"/>
    <w:rsid w:val="00216E5C"/>
    <w:rsid w:val="0022096F"/>
    <w:rsid w:val="00231DF1"/>
    <w:rsid w:val="00242F09"/>
    <w:rsid w:val="002743A5"/>
    <w:rsid w:val="00275C5C"/>
    <w:rsid w:val="00293154"/>
    <w:rsid w:val="002A0AEF"/>
    <w:rsid w:val="002A0E30"/>
    <w:rsid w:val="002A1D5A"/>
    <w:rsid w:val="002A4064"/>
    <w:rsid w:val="002B6A17"/>
    <w:rsid w:val="002C3059"/>
    <w:rsid w:val="002C4110"/>
    <w:rsid w:val="002D0F1B"/>
    <w:rsid w:val="002D7B90"/>
    <w:rsid w:val="002F1BA7"/>
    <w:rsid w:val="00306F39"/>
    <w:rsid w:val="00352CDF"/>
    <w:rsid w:val="00355EC6"/>
    <w:rsid w:val="00392D53"/>
    <w:rsid w:val="00394329"/>
    <w:rsid w:val="003A4780"/>
    <w:rsid w:val="003B3F5B"/>
    <w:rsid w:val="003B69BC"/>
    <w:rsid w:val="003C357C"/>
    <w:rsid w:val="003C71B8"/>
    <w:rsid w:val="003F02B6"/>
    <w:rsid w:val="003F5881"/>
    <w:rsid w:val="003F5F52"/>
    <w:rsid w:val="0040463A"/>
    <w:rsid w:val="00423B5D"/>
    <w:rsid w:val="00425C64"/>
    <w:rsid w:val="004404EA"/>
    <w:rsid w:val="00465DD8"/>
    <w:rsid w:val="004737CF"/>
    <w:rsid w:val="004865B8"/>
    <w:rsid w:val="00490699"/>
    <w:rsid w:val="004A2FA5"/>
    <w:rsid w:val="004C3493"/>
    <w:rsid w:val="004C5716"/>
    <w:rsid w:val="004C6828"/>
    <w:rsid w:val="004D5F3A"/>
    <w:rsid w:val="004D7AAC"/>
    <w:rsid w:val="004E1AF6"/>
    <w:rsid w:val="004F0757"/>
    <w:rsid w:val="0051552B"/>
    <w:rsid w:val="00520AB3"/>
    <w:rsid w:val="00526E34"/>
    <w:rsid w:val="005341BC"/>
    <w:rsid w:val="00537B58"/>
    <w:rsid w:val="00571663"/>
    <w:rsid w:val="005768A2"/>
    <w:rsid w:val="005A6234"/>
    <w:rsid w:val="005B0654"/>
    <w:rsid w:val="005E3DA0"/>
    <w:rsid w:val="005F18CA"/>
    <w:rsid w:val="005F56B8"/>
    <w:rsid w:val="006107E4"/>
    <w:rsid w:val="0061152C"/>
    <w:rsid w:val="006221A5"/>
    <w:rsid w:val="00631170"/>
    <w:rsid w:val="00646190"/>
    <w:rsid w:val="00680D98"/>
    <w:rsid w:val="0069122B"/>
    <w:rsid w:val="00696963"/>
    <w:rsid w:val="006A7896"/>
    <w:rsid w:val="006C351D"/>
    <w:rsid w:val="006E3064"/>
    <w:rsid w:val="006E6A6F"/>
    <w:rsid w:val="006F2CE9"/>
    <w:rsid w:val="006F33F4"/>
    <w:rsid w:val="006F4501"/>
    <w:rsid w:val="006F6866"/>
    <w:rsid w:val="00700C07"/>
    <w:rsid w:val="00705871"/>
    <w:rsid w:val="00714869"/>
    <w:rsid w:val="00716B49"/>
    <w:rsid w:val="00722758"/>
    <w:rsid w:val="007443DF"/>
    <w:rsid w:val="00744F88"/>
    <w:rsid w:val="00756E5C"/>
    <w:rsid w:val="007726DA"/>
    <w:rsid w:val="00785DF0"/>
    <w:rsid w:val="007A567B"/>
    <w:rsid w:val="007B1CB4"/>
    <w:rsid w:val="007B3168"/>
    <w:rsid w:val="007B5DA5"/>
    <w:rsid w:val="007C07EF"/>
    <w:rsid w:val="007C1DB0"/>
    <w:rsid w:val="007C7474"/>
    <w:rsid w:val="007D1A60"/>
    <w:rsid w:val="007D4B69"/>
    <w:rsid w:val="00803B91"/>
    <w:rsid w:val="0082322E"/>
    <w:rsid w:val="0083411D"/>
    <w:rsid w:val="00850E1F"/>
    <w:rsid w:val="0085573C"/>
    <w:rsid w:val="008572D2"/>
    <w:rsid w:val="00871E65"/>
    <w:rsid w:val="00891015"/>
    <w:rsid w:val="008B18E3"/>
    <w:rsid w:val="008B1F5A"/>
    <w:rsid w:val="008B3BE1"/>
    <w:rsid w:val="008C7961"/>
    <w:rsid w:val="008E7B9A"/>
    <w:rsid w:val="008E7E79"/>
    <w:rsid w:val="009230CC"/>
    <w:rsid w:val="009566F6"/>
    <w:rsid w:val="00977D04"/>
    <w:rsid w:val="00985459"/>
    <w:rsid w:val="00986679"/>
    <w:rsid w:val="00990A15"/>
    <w:rsid w:val="009B4C49"/>
    <w:rsid w:val="009B5D49"/>
    <w:rsid w:val="009B661F"/>
    <w:rsid w:val="009D7A60"/>
    <w:rsid w:val="00A01529"/>
    <w:rsid w:val="00A050AD"/>
    <w:rsid w:val="00A12FF6"/>
    <w:rsid w:val="00A17293"/>
    <w:rsid w:val="00A2113D"/>
    <w:rsid w:val="00A24D91"/>
    <w:rsid w:val="00A258F0"/>
    <w:rsid w:val="00A31A32"/>
    <w:rsid w:val="00A3248E"/>
    <w:rsid w:val="00A358CB"/>
    <w:rsid w:val="00A4716D"/>
    <w:rsid w:val="00A51179"/>
    <w:rsid w:val="00A74E6F"/>
    <w:rsid w:val="00A908E1"/>
    <w:rsid w:val="00A93EBE"/>
    <w:rsid w:val="00AB3BB9"/>
    <w:rsid w:val="00AC199C"/>
    <w:rsid w:val="00AD0C3E"/>
    <w:rsid w:val="00AD1DDA"/>
    <w:rsid w:val="00AD400D"/>
    <w:rsid w:val="00AE12B5"/>
    <w:rsid w:val="00B31D1D"/>
    <w:rsid w:val="00B7123E"/>
    <w:rsid w:val="00B85DDF"/>
    <w:rsid w:val="00BA2C0E"/>
    <w:rsid w:val="00BA3327"/>
    <w:rsid w:val="00BA670D"/>
    <w:rsid w:val="00BB1CD2"/>
    <w:rsid w:val="00BD74A9"/>
    <w:rsid w:val="00C00733"/>
    <w:rsid w:val="00C01968"/>
    <w:rsid w:val="00C0326A"/>
    <w:rsid w:val="00C07D2F"/>
    <w:rsid w:val="00C20B47"/>
    <w:rsid w:val="00C273FC"/>
    <w:rsid w:val="00C34E55"/>
    <w:rsid w:val="00C41967"/>
    <w:rsid w:val="00C61126"/>
    <w:rsid w:val="00C6763A"/>
    <w:rsid w:val="00CA009D"/>
    <w:rsid w:val="00CA08EC"/>
    <w:rsid w:val="00CA4BB3"/>
    <w:rsid w:val="00CB16F6"/>
    <w:rsid w:val="00CE31FE"/>
    <w:rsid w:val="00D076A8"/>
    <w:rsid w:val="00D124CE"/>
    <w:rsid w:val="00D1411C"/>
    <w:rsid w:val="00D214E0"/>
    <w:rsid w:val="00D32920"/>
    <w:rsid w:val="00D409D7"/>
    <w:rsid w:val="00D565FF"/>
    <w:rsid w:val="00D5778C"/>
    <w:rsid w:val="00D70CEB"/>
    <w:rsid w:val="00D721F2"/>
    <w:rsid w:val="00D76584"/>
    <w:rsid w:val="00D76641"/>
    <w:rsid w:val="00D77B38"/>
    <w:rsid w:val="00D91466"/>
    <w:rsid w:val="00D93A91"/>
    <w:rsid w:val="00DB1872"/>
    <w:rsid w:val="00DB5FD5"/>
    <w:rsid w:val="00DB7FFA"/>
    <w:rsid w:val="00DF0F86"/>
    <w:rsid w:val="00DF55CE"/>
    <w:rsid w:val="00DF7996"/>
    <w:rsid w:val="00E0658A"/>
    <w:rsid w:val="00E10EC5"/>
    <w:rsid w:val="00E21A39"/>
    <w:rsid w:val="00E258A7"/>
    <w:rsid w:val="00E55448"/>
    <w:rsid w:val="00E5799D"/>
    <w:rsid w:val="00E60B0E"/>
    <w:rsid w:val="00E73AD8"/>
    <w:rsid w:val="00E96548"/>
    <w:rsid w:val="00EA37DA"/>
    <w:rsid w:val="00EC5CFF"/>
    <w:rsid w:val="00ED1A5B"/>
    <w:rsid w:val="00EE504B"/>
    <w:rsid w:val="00EE5770"/>
    <w:rsid w:val="00EE6EE8"/>
    <w:rsid w:val="00EF0FA3"/>
    <w:rsid w:val="00EF6CE3"/>
    <w:rsid w:val="00F01B60"/>
    <w:rsid w:val="00F027A8"/>
    <w:rsid w:val="00F07B2C"/>
    <w:rsid w:val="00F240D2"/>
    <w:rsid w:val="00F45FBF"/>
    <w:rsid w:val="00F55377"/>
    <w:rsid w:val="00F61F53"/>
    <w:rsid w:val="00F629C7"/>
    <w:rsid w:val="00F7423C"/>
    <w:rsid w:val="00F83D3B"/>
    <w:rsid w:val="00F85CDC"/>
    <w:rsid w:val="00F870B9"/>
    <w:rsid w:val="00F957AF"/>
    <w:rsid w:val="00FC063D"/>
    <w:rsid w:val="00FC4813"/>
    <w:rsid w:val="00FF72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oNotEmbedSmartTags/>
  <w:decimalSymbol w:val="."/>
  <w:listSeparator w:val=","/>
  <w14:docId w14:val="76A93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2CDF"/>
    <w:rPr>
      <w:sz w:val="24"/>
      <w:szCs w:val="24"/>
      <w:lang w:eastAsia="en-US"/>
    </w:rPr>
  </w:style>
  <w:style w:type="paragraph" w:styleId="Heading1">
    <w:name w:val="heading 1"/>
    <w:basedOn w:val="Normal"/>
    <w:next w:val="Normal"/>
    <w:link w:val="Heading1Char"/>
    <w:qFormat/>
    <w:rsid w:val="00631170"/>
    <w:pPr>
      <w:keepNext/>
      <w:spacing w:before="240" w:after="60"/>
      <w:outlineLvl w:val="0"/>
    </w:pPr>
    <w:rPr>
      <w:rFonts w:ascii="Arial" w:hAnsi="Arial" w:cs="Arial"/>
      <w:b/>
      <w:bCs/>
      <w:kern w:val="32"/>
      <w:sz w:val="32"/>
      <w:szCs w:val="32"/>
    </w:rPr>
  </w:style>
  <w:style w:type="paragraph" w:styleId="Heading2">
    <w:name w:val="heading 2"/>
    <w:basedOn w:val="Normal"/>
    <w:next w:val="Normal"/>
    <w:qFormat/>
    <w:locked/>
    <w:rsid w:val="00D565FF"/>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1509E7"/>
    <w:pPr>
      <w:keepNext/>
      <w:spacing w:before="240" w:after="60"/>
      <w:outlineLvl w:val="2"/>
    </w:pPr>
    <w:rPr>
      <w:rFonts w:ascii="Arial" w:hAnsi="Arial" w:cs="Arial"/>
      <w:b/>
      <w:bCs/>
      <w:sz w:val="26"/>
      <w:szCs w:val="26"/>
    </w:rPr>
  </w:style>
  <w:style w:type="paragraph" w:styleId="Heading5">
    <w:name w:val="heading 5"/>
    <w:basedOn w:val="Normal"/>
    <w:next w:val="Normal"/>
    <w:link w:val="Heading5Char"/>
    <w:qFormat/>
    <w:rsid w:val="00F027A8"/>
    <w:pPr>
      <w:keepNext/>
      <w:overflowPunct w:val="0"/>
      <w:autoSpaceDE w:val="0"/>
      <w:autoSpaceDN w:val="0"/>
      <w:adjustRightInd w:val="0"/>
      <w:jc w:val="both"/>
      <w:outlineLvl w:val="4"/>
    </w:pPr>
    <w:rPr>
      <w:rFonts w:eastAsia="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Pr>
      <w:rFonts w:ascii="Cambria" w:hAnsi="Cambria" w:cs="Times New Roman"/>
      <w:b/>
      <w:bCs/>
      <w:kern w:val="32"/>
      <w:sz w:val="32"/>
      <w:szCs w:val="32"/>
      <w:lang w:val="x-none" w:eastAsia="en-US"/>
    </w:rPr>
  </w:style>
  <w:style w:type="character" w:customStyle="1" w:styleId="Heading5Char">
    <w:name w:val="Heading 5 Char"/>
    <w:basedOn w:val="DefaultParagraphFont"/>
    <w:link w:val="Heading5"/>
    <w:semiHidden/>
    <w:locked/>
    <w:rPr>
      <w:rFonts w:ascii="Calibri" w:hAnsi="Calibri" w:cs="Times New Roman"/>
      <w:b/>
      <w:bCs/>
      <w:i/>
      <w:iCs/>
      <w:sz w:val="26"/>
      <w:szCs w:val="26"/>
      <w:lang w:val="x-none" w:eastAsia="en-US"/>
    </w:rPr>
  </w:style>
  <w:style w:type="character" w:styleId="PageNumber">
    <w:name w:val="page number"/>
    <w:basedOn w:val="DefaultParagraphFont"/>
    <w:rsid w:val="00F027A8"/>
    <w:rPr>
      <w:rFonts w:cs="Times New Roman"/>
    </w:rPr>
  </w:style>
  <w:style w:type="paragraph" w:styleId="Header">
    <w:name w:val="header"/>
    <w:basedOn w:val="Normal"/>
    <w:link w:val="HeaderChar"/>
    <w:rsid w:val="00F027A8"/>
    <w:pPr>
      <w:tabs>
        <w:tab w:val="center" w:pos="4153"/>
        <w:tab w:val="right" w:pos="8306"/>
      </w:tabs>
      <w:overflowPunct w:val="0"/>
      <w:autoSpaceDE w:val="0"/>
      <w:autoSpaceDN w:val="0"/>
      <w:adjustRightInd w:val="0"/>
      <w:textAlignment w:val="baseline"/>
    </w:pPr>
    <w:rPr>
      <w:sz w:val="20"/>
      <w:szCs w:val="20"/>
    </w:rPr>
  </w:style>
  <w:style w:type="character" w:customStyle="1" w:styleId="HeaderChar">
    <w:name w:val="Header Char"/>
    <w:basedOn w:val="DefaultParagraphFont"/>
    <w:link w:val="Header"/>
    <w:semiHidden/>
    <w:locked/>
    <w:rPr>
      <w:rFonts w:cs="Times New Roman"/>
      <w:sz w:val="24"/>
      <w:szCs w:val="24"/>
      <w:lang w:val="x-none" w:eastAsia="en-US"/>
    </w:rPr>
  </w:style>
  <w:style w:type="paragraph" w:styleId="Footer">
    <w:name w:val="footer"/>
    <w:basedOn w:val="Normal"/>
    <w:link w:val="FooterChar"/>
    <w:rsid w:val="00F027A8"/>
    <w:pPr>
      <w:tabs>
        <w:tab w:val="center" w:pos="4320"/>
        <w:tab w:val="right" w:pos="8640"/>
      </w:tabs>
    </w:pPr>
    <w:rPr>
      <w:rFonts w:ascii="Palatino" w:hAnsi="Palatino" w:cs="Palatino"/>
    </w:rPr>
  </w:style>
  <w:style w:type="character" w:customStyle="1" w:styleId="FooterChar">
    <w:name w:val="Footer Char"/>
    <w:basedOn w:val="DefaultParagraphFont"/>
    <w:link w:val="Footer"/>
    <w:semiHidden/>
    <w:locked/>
    <w:rPr>
      <w:rFonts w:cs="Times New Roman"/>
      <w:sz w:val="24"/>
      <w:szCs w:val="24"/>
      <w:lang w:val="x-none" w:eastAsia="en-US"/>
    </w:rPr>
  </w:style>
  <w:style w:type="character" w:styleId="Hyperlink">
    <w:name w:val="Hyperlink"/>
    <w:basedOn w:val="DefaultParagraphFont"/>
    <w:rsid w:val="00F027A8"/>
    <w:rPr>
      <w:rFonts w:cs="Times New Roman"/>
      <w:color w:val="0000FF"/>
      <w:u w:val="single"/>
    </w:rPr>
  </w:style>
  <w:style w:type="character" w:styleId="FollowedHyperlink">
    <w:name w:val="FollowedHyperlink"/>
    <w:basedOn w:val="DefaultParagraphFont"/>
    <w:rsid w:val="00F027A8"/>
    <w:rPr>
      <w:rFonts w:cs="Times New Roman"/>
      <w:color w:val="800080"/>
      <w:u w:val="single"/>
    </w:rPr>
  </w:style>
  <w:style w:type="paragraph" w:styleId="Title">
    <w:name w:val="Title"/>
    <w:basedOn w:val="Normal"/>
    <w:link w:val="TitleChar"/>
    <w:qFormat/>
    <w:rsid w:val="00F027A8"/>
    <w:pPr>
      <w:jc w:val="center"/>
    </w:pPr>
    <w:rPr>
      <w:rFonts w:ascii="Arial" w:hAnsi="Arial" w:cs="Arial"/>
      <w:b/>
      <w:bCs/>
    </w:rPr>
  </w:style>
  <w:style w:type="character" w:customStyle="1" w:styleId="TitleChar">
    <w:name w:val="Title Char"/>
    <w:basedOn w:val="DefaultParagraphFont"/>
    <w:link w:val="Title"/>
    <w:locked/>
    <w:rPr>
      <w:rFonts w:ascii="Cambria" w:hAnsi="Cambria" w:cs="Times New Roman"/>
      <w:b/>
      <w:bCs/>
      <w:kern w:val="28"/>
      <w:sz w:val="32"/>
      <w:szCs w:val="32"/>
      <w:lang w:val="x-none" w:eastAsia="en-US"/>
    </w:rPr>
  </w:style>
  <w:style w:type="paragraph" w:styleId="BodyTextIndent">
    <w:name w:val="Body Text Indent"/>
    <w:basedOn w:val="Normal"/>
    <w:link w:val="BodyTextIndentChar"/>
    <w:rsid w:val="00F027A8"/>
    <w:pPr>
      <w:tabs>
        <w:tab w:val="left" w:pos="720"/>
        <w:tab w:val="left" w:pos="900"/>
        <w:tab w:val="left" w:pos="1080"/>
      </w:tabs>
      <w:ind w:left="1440" w:hanging="1440"/>
      <w:jc w:val="both"/>
    </w:pPr>
    <w:rPr>
      <w:rFonts w:ascii="Arial" w:hAnsi="Arial" w:cs="Arial"/>
    </w:rPr>
  </w:style>
  <w:style w:type="character" w:customStyle="1" w:styleId="BodyTextIndentChar">
    <w:name w:val="Body Text Indent Char"/>
    <w:basedOn w:val="DefaultParagraphFont"/>
    <w:link w:val="BodyTextIndent"/>
    <w:semiHidden/>
    <w:locked/>
    <w:rPr>
      <w:rFonts w:cs="Times New Roman"/>
      <w:sz w:val="24"/>
      <w:szCs w:val="24"/>
      <w:lang w:val="x-none" w:eastAsia="en-US"/>
    </w:rPr>
  </w:style>
  <w:style w:type="paragraph" w:styleId="BodyText2">
    <w:name w:val="Body Text 2"/>
    <w:basedOn w:val="Normal"/>
    <w:link w:val="BodyText2Char"/>
    <w:rsid w:val="00631170"/>
    <w:pPr>
      <w:spacing w:after="120" w:line="480" w:lineRule="auto"/>
    </w:pPr>
  </w:style>
  <w:style w:type="character" w:customStyle="1" w:styleId="BodyText2Char">
    <w:name w:val="Body Text 2 Char"/>
    <w:basedOn w:val="DefaultParagraphFont"/>
    <w:link w:val="BodyText2"/>
    <w:semiHidden/>
    <w:locked/>
    <w:rPr>
      <w:rFonts w:cs="Times New Roman"/>
      <w:sz w:val="24"/>
      <w:szCs w:val="24"/>
      <w:lang w:val="x-none" w:eastAsia="en-US"/>
    </w:rPr>
  </w:style>
  <w:style w:type="paragraph" w:styleId="BalloonText">
    <w:name w:val="Balloon Text"/>
    <w:basedOn w:val="Normal"/>
    <w:semiHidden/>
    <w:rsid w:val="00306F39"/>
    <w:rPr>
      <w:rFonts w:ascii="Tahoma" w:hAnsi="Tahoma" w:cs="Tahoma"/>
      <w:sz w:val="16"/>
      <w:szCs w:val="16"/>
    </w:rPr>
  </w:style>
  <w:style w:type="paragraph" w:customStyle="1" w:styleId="Body2">
    <w:name w:val="Body2"/>
    <w:basedOn w:val="Normal"/>
    <w:autoRedefine/>
    <w:rsid w:val="00D565FF"/>
    <w:pPr>
      <w:spacing w:before="200" w:after="60"/>
      <w:ind w:left="1440"/>
      <w:jc w:val="both"/>
    </w:pPr>
    <w:rPr>
      <w:rFonts w:ascii="Arial" w:hAnsi="Arial"/>
      <w:sz w:val="20"/>
      <w:szCs w:val="20"/>
      <w:lang w:eastAsia="en-GB"/>
    </w:rPr>
  </w:style>
  <w:style w:type="paragraph" w:styleId="ListBullet">
    <w:name w:val="List Bullet"/>
    <w:basedOn w:val="Normal"/>
    <w:rsid w:val="00D565FF"/>
    <w:pPr>
      <w:ind w:left="720" w:hanging="720"/>
      <w:jc w:val="both"/>
    </w:pPr>
    <w:rPr>
      <w:rFonts w:ascii="Arial" w:hAnsi="Arial"/>
      <w:sz w:val="20"/>
      <w:szCs w:val="20"/>
      <w:lang w:eastAsia="en-GB"/>
    </w:rPr>
  </w:style>
  <w:style w:type="paragraph" w:customStyle="1" w:styleId="BodyText1">
    <w:name w:val="Body Text 1"/>
    <w:basedOn w:val="Normal"/>
    <w:next w:val="BodyText2"/>
    <w:rsid w:val="00D565FF"/>
    <w:rPr>
      <w:rFonts w:ascii="Arial" w:eastAsia="SimSun" w:hAnsi="Arial"/>
      <w:sz w:val="20"/>
      <w:szCs w:val="20"/>
      <w:lang w:eastAsia="zh-CN"/>
    </w:rPr>
  </w:style>
  <w:style w:type="character" w:customStyle="1" w:styleId="ITTnormalChar">
    <w:name w:val="ITT normal Char"/>
    <w:basedOn w:val="DefaultParagraphFont"/>
    <w:link w:val="ITTnormal"/>
    <w:rsid w:val="00D565FF"/>
    <w:rPr>
      <w:rFonts w:ascii="Arial" w:eastAsia="Arial" w:hAnsi="Arial" w:cs="Arial"/>
      <w:sz w:val="22"/>
      <w:szCs w:val="22"/>
      <w:lang w:val="en-GB" w:eastAsia="en-GB" w:bidi="ar-SA"/>
    </w:rPr>
  </w:style>
  <w:style w:type="paragraph" w:customStyle="1" w:styleId="ITTnormal">
    <w:name w:val="ITT normal"/>
    <w:basedOn w:val="Normal"/>
    <w:link w:val="ITTnormalChar"/>
    <w:rsid w:val="00D565FF"/>
    <w:pPr>
      <w:autoSpaceDE w:val="0"/>
      <w:autoSpaceDN w:val="0"/>
      <w:adjustRightInd w:val="0"/>
      <w:spacing w:before="60" w:after="60"/>
      <w:ind w:left="720"/>
      <w:jc w:val="both"/>
    </w:pPr>
    <w:rPr>
      <w:rFonts w:ascii="Arial" w:eastAsia="Arial" w:hAnsi="Arial" w:cs="Arial"/>
      <w:sz w:val="22"/>
      <w:szCs w:val="22"/>
      <w:lang w:eastAsia="en-GB"/>
    </w:rPr>
  </w:style>
  <w:style w:type="paragraph" w:customStyle="1" w:styleId="BulletMOI">
    <w:name w:val="Bullet MOI"/>
    <w:basedOn w:val="Normal"/>
    <w:rsid w:val="00785DF0"/>
    <w:pPr>
      <w:numPr>
        <w:numId w:val="5"/>
      </w:numPr>
      <w:tabs>
        <w:tab w:val="left" w:pos="720"/>
      </w:tabs>
    </w:pPr>
    <w:rPr>
      <w:rFonts w:ascii="Arial" w:eastAsia="Arial" w:hAnsi="Arial" w:cs="Arial"/>
      <w:sz w:val="22"/>
      <w:szCs w:val="22"/>
      <w:lang w:eastAsia="en-GB"/>
    </w:rPr>
  </w:style>
  <w:style w:type="paragraph" w:customStyle="1" w:styleId="Body1">
    <w:name w:val="Body1"/>
    <w:basedOn w:val="Normal"/>
    <w:rsid w:val="003F5F52"/>
    <w:pPr>
      <w:spacing w:before="200" w:after="60"/>
      <w:ind w:left="720"/>
      <w:jc w:val="both"/>
    </w:pPr>
    <w:rPr>
      <w:rFonts w:ascii="Arial" w:hAnsi="Arial"/>
      <w:sz w:val="20"/>
      <w:szCs w:val="20"/>
      <w:lang w:eastAsia="en-GB"/>
    </w:rPr>
  </w:style>
  <w:style w:type="paragraph" w:customStyle="1" w:styleId="ITTBold">
    <w:name w:val="ITT Bold"/>
    <w:basedOn w:val="Normal"/>
    <w:link w:val="ITTBoldChar"/>
    <w:rsid w:val="003F5F52"/>
    <w:pPr>
      <w:autoSpaceDE w:val="0"/>
      <w:autoSpaceDN w:val="0"/>
      <w:adjustRightInd w:val="0"/>
      <w:spacing w:before="60" w:after="60"/>
      <w:jc w:val="both"/>
    </w:pPr>
    <w:rPr>
      <w:rFonts w:ascii="Arial" w:eastAsia="Arial" w:hAnsi="Arial" w:cs="Arial"/>
      <w:b/>
      <w:bCs/>
      <w:sz w:val="22"/>
      <w:szCs w:val="22"/>
      <w:lang w:eastAsia="en-GB"/>
    </w:rPr>
  </w:style>
  <w:style w:type="character" w:customStyle="1" w:styleId="ITTBoldChar">
    <w:name w:val="ITT Bold Char"/>
    <w:basedOn w:val="DefaultParagraphFont"/>
    <w:link w:val="ITTBold"/>
    <w:rsid w:val="003F5F52"/>
    <w:rPr>
      <w:rFonts w:ascii="Arial" w:eastAsia="Arial" w:hAnsi="Arial" w:cs="Arial"/>
      <w:b/>
      <w:bCs/>
      <w:sz w:val="22"/>
      <w:szCs w:val="22"/>
      <w:lang w:val="en-GB" w:eastAsia="en-GB" w:bidi="ar-SA"/>
    </w:rPr>
  </w:style>
  <w:style w:type="paragraph" w:customStyle="1" w:styleId="ITTtable">
    <w:name w:val="ITT table"/>
    <w:basedOn w:val="Normal"/>
    <w:rsid w:val="003F5F52"/>
    <w:pPr>
      <w:autoSpaceDE w:val="0"/>
      <w:autoSpaceDN w:val="0"/>
      <w:adjustRightInd w:val="0"/>
      <w:spacing w:before="40" w:after="40"/>
      <w:jc w:val="both"/>
    </w:pPr>
    <w:rPr>
      <w:rFonts w:ascii="Arial" w:hAnsi="Arial" w:cs="Arial"/>
      <w:sz w:val="20"/>
      <w:szCs w:val="20"/>
      <w:lang w:eastAsia="en-GB"/>
    </w:rPr>
  </w:style>
  <w:style w:type="paragraph" w:customStyle="1" w:styleId="DocSpace">
    <w:name w:val="DocSpace"/>
    <w:basedOn w:val="Normal"/>
    <w:link w:val="DocSpaceChar"/>
    <w:rsid w:val="001509E7"/>
    <w:pPr>
      <w:spacing w:before="200" w:after="60"/>
      <w:jc w:val="both"/>
    </w:pPr>
    <w:rPr>
      <w:rFonts w:ascii="Arial" w:hAnsi="Arial"/>
      <w:sz w:val="20"/>
      <w:szCs w:val="20"/>
      <w:lang w:eastAsia="en-GB"/>
    </w:rPr>
  </w:style>
  <w:style w:type="character" w:customStyle="1" w:styleId="DocSpaceChar">
    <w:name w:val="DocSpace Char"/>
    <w:basedOn w:val="DefaultParagraphFont"/>
    <w:link w:val="DocSpace"/>
    <w:rsid w:val="001509E7"/>
    <w:rPr>
      <w:rFonts w:ascii="Arial" w:hAnsi="Arial"/>
      <w:lang w:val="en-GB" w:eastAsia="en-GB" w:bidi="ar-SA"/>
    </w:rPr>
  </w:style>
  <w:style w:type="paragraph" w:customStyle="1" w:styleId="AgtLevel1Heading">
    <w:name w:val="Agt/Level1 Heading"/>
    <w:basedOn w:val="Normal"/>
    <w:link w:val="AgtLevel1HeadingChar1"/>
    <w:rsid w:val="00526E34"/>
    <w:pPr>
      <w:keepNext/>
      <w:tabs>
        <w:tab w:val="num" w:pos="720"/>
      </w:tabs>
      <w:spacing w:after="240" w:line="288" w:lineRule="auto"/>
      <w:ind w:left="720" w:hanging="720"/>
      <w:jc w:val="both"/>
    </w:pPr>
    <w:rPr>
      <w:rFonts w:ascii="Arial" w:eastAsia="Arial" w:hAnsi="Arial" w:cs="Arial"/>
      <w:b/>
      <w:sz w:val="22"/>
      <w:szCs w:val="22"/>
    </w:rPr>
  </w:style>
  <w:style w:type="character" w:customStyle="1" w:styleId="AgtLevel1HeadingChar1">
    <w:name w:val="Agt/Level1 Heading Char1"/>
    <w:basedOn w:val="DefaultParagraphFont"/>
    <w:link w:val="AgtLevel1Heading"/>
    <w:rsid w:val="00526E34"/>
    <w:rPr>
      <w:rFonts w:ascii="Arial" w:eastAsia="Arial" w:hAnsi="Arial" w:cs="Arial"/>
      <w:b/>
      <w:sz w:val="22"/>
      <w:szCs w:val="22"/>
      <w:lang w:val="en-GB" w:eastAsia="en-US" w:bidi="ar-SA"/>
    </w:rPr>
  </w:style>
  <w:style w:type="paragraph" w:customStyle="1" w:styleId="AgtLevel2">
    <w:name w:val="Agt/Level2"/>
    <w:basedOn w:val="Normal"/>
    <w:rsid w:val="00526E34"/>
    <w:pPr>
      <w:tabs>
        <w:tab w:val="num" w:pos="720"/>
      </w:tabs>
      <w:spacing w:after="240" w:line="288" w:lineRule="auto"/>
      <w:ind w:left="720" w:hanging="720"/>
      <w:jc w:val="both"/>
    </w:pPr>
    <w:rPr>
      <w:rFonts w:ascii="Arial" w:hAnsi="Arial"/>
      <w:sz w:val="20"/>
      <w:szCs w:val="20"/>
    </w:rPr>
  </w:style>
  <w:style w:type="paragraph" w:customStyle="1" w:styleId="AgtLevel3">
    <w:name w:val="Agt/Level3"/>
    <w:basedOn w:val="Normal"/>
    <w:rsid w:val="00526E34"/>
    <w:pPr>
      <w:tabs>
        <w:tab w:val="num" w:pos="1440"/>
      </w:tabs>
      <w:spacing w:after="240" w:line="288" w:lineRule="auto"/>
      <w:ind w:left="1440" w:hanging="720"/>
      <w:jc w:val="both"/>
    </w:pPr>
    <w:rPr>
      <w:rFonts w:ascii="Arial" w:hAnsi="Arial"/>
      <w:sz w:val="20"/>
      <w:szCs w:val="20"/>
    </w:rPr>
  </w:style>
  <w:style w:type="paragraph" w:customStyle="1" w:styleId="AgtLevel4">
    <w:name w:val="Agt/Level4"/>
    <w:basedOn w:val="Normal"/>
    <w:rsid w:val="00526E34"/>
    <w:pPr>
      <w:tabs>
        <w:tab w:val="num" w:pos="2160"/>
      </w:tabs>
      <w:spacing w:after="240" w:line="288" w:lineRule="auto"/>
      <w:ind w:left="2160" w:hanging="720"/>
      <w:jc w:val="both"/>
    </w:pPr>
    <w:rPr>
      <w:rFonts w:ascii="Arial" w:hAnsi="Arial"/>
      <w:sz w:val="20"/>
      <w:szCs w:val="20"/>
    </w:rPr>
  </w:style>
  <w:style w:type="paragraph" w:customStyle="1" w:styleId="AgtLevel5">
    <w:name w:val="Agt/Level5"/>
    <w:basedOn w:val="Normal"/>
    <w:rsid w:val="00526E34"/>
    <w:pPr>
      <w:tabs>
        <w:tab w:val="num" w:pos="2880"/>
      </w:tabs>
      <w:spacing w:after="240" w:line="288" w:lineRule="auto"/>
      <w:ind w:left="2880" w:hanging="720"/>
      <w:jc w:val="both"/>
    </w:pPr>
    <w:rPr>
      <w:rFonts w:ascii="Arial" w:hAnsi="Arial"/>
      <w:sz w:val="20"/>
      <w:szCs w:val="20"/>
    </w:rPr>
  </w:style>
  <w:style w:type="paragraph" w:customStyle="1" w:styleId="AgtLevel6">
    <w:name w:val="Agt/Level6"/>
    <w:basedOn w:val="Normal"/>
    <w:rsid w:val="00526E34"/>
    <w:pPr>
      <w:tabs>
        <w:tab w:val="num" w:pos="3600"/>
      </w:tabs>
      <w:spacing w:after="240" w:line="288" w:lineRule="auto"/>
      <w:ind w:left="3600" w:hanging="720"/>
      <w:jc w:val="both"/>
    </w:pPr>
    <w:rPr>
      <w:rFonts w:ascii="Arial" w:hAnsi="Arial"/>
      <w:sz w:val="20"/>
      <w:szCs w:val="20"/>
    </w:rPr>
  </w:style>
  <w:style w:type="character" w:styleId="CommentReference">
    <w:name w:val="annotation reference"/>
    <w:basedOn w:val="DefaultParagraphFont"/>
    <w:semiHidden/>
    <w:rsid w:val="000E78AD"/>
    <w:rPr>
      <w:sz w:val="16"/>
      <w:szCs w:val="16"/>
    </w:rPr>
  </w:style>
  <w:style w:type="paragraph" w:styleId="CommentText">
    <w:name w:val="annotation text"/>
    <w:basedOn w:val="Normal"/>
    <w:link w:val="CommentTextChar"/>
    <w:rsid w:val="000E78AD"/>
    <w:rPr>
      <w:sz w:val="20"/>
      <w:szCs w:val="20"/>
    </w:rPr>
  </w:style>
  <w:style w:type="paragraph" w:styleId="CommentSubject">
    <w:name w:val="annotation subject"/>
    <w:basedOn w:val="CommentText"/>
    <w:next w:val="CommentText"/>
    <w:semiHidden/>
    <w:rsid w:val="000E78AD"/>
    <w:rPr>
      <w:b/>
      <w:bCs/>
    </w:rPr>
  </w:style>
  <w:style w:type="paragraph" w:styleId="DocumentMap">
    <w:name w:val="Document Map"/>
    <w:basedOn w:val="Normal"/>
    <w:semiHidden/>
    <w:rsid w:val="002B6A17"/>
    <w:pPr>
      <w:shd w:val="clear" w:color="auto" w:fill="000080"/>
    </w:pPr>
    <w:rPr>
      <w:rFonts w:ascii="Tahoma" w:hAnsi="Tahoma" w:cs="Tahoma"/>
      <w:sz w:val="20"/>
      <w:szCs w:val="20"/>
    </w:rPr>
  </w:style>
  <w:style w:type="paragraph" w:styleId="ListParagraph">
    <w:name w:val="List Paragraph"/>
    <w:basedOn w:val="Normal"/>
    <w:uiPriority w:val="34"/>
    <w:qFormat/>
    <w:rsid w:val="002C3059"/>
    <w:pPr>
      <w:ind w:left="720"/>
      <w:contextualSpacing/>
    </w:pPr>
  </w:style>
  <w:style w:type="character" w:customStyle="1" w:styleId="CommentTextChar">
    <w:name w:val="Comment Text Char"/>
    <w:basedOn w:val="DefaultParagraphFont"/>
    <w:link w:val="CommentText"/>
    <w:rsid w:val="00AC199C"/>
    <w:rPr>
      <w:lang w:eastAsia="en-US"/>
    </w:rPr>
  </w:style>
  <w:style w:type="table" w:styleId="TableGrid">
    <w:name w:val="Table Grid"/>
    <w:basedOn w:val="TableNormal"/>
    <w:rsid w:val="001640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0A3AEA"/>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0A3AEA"/>
    <w:rPr>
      <w:rFonts w:ascii="Calibri" w:eastAsiaTheme="minorHAnsi" w:hAnsi="Calibri" w:cstheme="minorBidi"/>
      <w:sz w:val="22"/>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2CDF"/>
    <w:rPr>
      <w:sz w:val="24"/>
      <w:szCs w:val="24"/>
      <w:lang w:eastAsia="en-US"/>
    </w:rPr>
  </w:style>
  <w:style w:type="paragraph" w:styleId="Heading1">
    <w:name w:val="heading 1"/>
    <w:basedOn w:val="Normal"/>
    <w:next w:val="Normal"/>
    <w:link w:val="Heading1Char"/>
    <w:qFormat/>
    <w:rsid w:val="00631170"/>
    <w:pPr>
      <w:keepNext/>
      <w:spacing w:before="240" w:after="60"/>
      <w:outlineLvl w:val="0"/>
    </w:pPr>
    <w:rPr>
      <w:rFonts w:ascii="Arial" w:hAnsi="Arial" w:cs="Arial"/>
      <w:b/>
      <w:bCs/>
      <w:kern w:val="32"/>
      <w:sz w:val="32"/>
      <w:szCs w:val="32"/>
    </w:rPr>
  </w:style>
  <w:style w:type="paragraph" w:styleId="Heading2">
    <w:name w:val="heading 2"/>
    <w:basedOn w:val="Normal"/>
    <w:next w:val="Normal"/>
    <w:qFormat/>
    <w:locked/>
    <w:rsid w:val="00D565FF"/>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1509E7"/>
    <w:pPr>
      <w:keepNext/>
      <w:spacing w:before="240" w:after="60"/>
      <w:outlineLvl w:val="2"/>
    </w:pPr>
    <w:rPr>
      <w:rFonts w:ascii="Arial" w:hAnsi="Arial" w:cs="Arial"/>
      <w:b/>
      <w:bCs/>
      <w:sz w:val="26"/>
      <w:szCs w:val="26"/>
    </w:rPr>
  </w:style>
  <w:style w:type="paragraph" w:styleId="Heading5">
    <w:name w:val="heading 5"/>
    <w:basedOn w:val="Normal"/>
    <w:next w:val="Normal"/>
    <w:link w:val="Heading5Char"/>
    <w:qFormat/>
    <w:rsid w:val="00F027A8"/>
    <w:pPr>
      <w:keepNext/>
      <w:overflowPunct w:val="0"/>
      <w:autoSpaceDE w:val="0"/>
      <w:autoSpaceDN w:val="0"/>
      <w:adjustRightInd w:val="0"/>
      <w:jc w:val="both"/>
      <w:outlineLvl w:val="4"/>
    </w:pPr>
    <w:rPr>
      <w:rFonts w:eastAsia="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Pr>
      <w:rFonts w:ascii="Cambria" w:hAnsi="Cambria" w:cs="Times New Roman"/>
      <w:b/>
      <w:bCs/>
      <w:kern w:val="32"/>
      <w:sz w:val="32"/>
      <w:szCs w:val="32"/>
      <w:lang w:val="x-none" w:eastAsia="en-US"/>
    </w:rPr>
  </w:style>
  <w:style w:type="character" w:customStyle="1" w:styleId="Heading5Char">
    <w:name w:val="Heading 5 Char"/>
    <w:basedOn w:val="DefaultParagraphFont"/>
    <w:link w:val="Heading5"/>
    <w:semiHidden/>
    <w:locked/>
    <w:rPr>
      <w:rFonts w:ascii="Calibri" w:hAnsi="Calibri" w:cs="Times New Roman"/>
      <w:b/>
      <w:bCs/>
      <w:i/>
      <w:iCs/>
      <w:sz w:val="26"/>
      <w:szCs w:val="26"/>
      <w:lang w:val="x-none" w:eastAsia="en-US"/>
    </w:rPr>
  </w:style>
  <w:style w:type="character" w:styleId="PageNumber">
    <w:name w:val="page number"/>
    <w:basedOn w:val="DefaultParagraphFont"/>
    <w:rsid w:val="00F027A8"/>
    <w:rPr>
      <w:rFonts w:cs="Times New Roman"/>
    </w:rPr>
  </w:style>
  <w:style w:type="paragraph" w:styleId="Header">
    <w:name w:val="header"/>
    <w:basedOn w:val="Normal"/>
    <w:link w:val="HeaderChar"/>
    <w:rsid w:val="00F027A8"/>
    <w:pPr>
      <w:tabs>
        <w:tab w:val="center" w:pos="4153"/>
        <w:tab w:val="right" w:pos="8306"/>
      </w:tabs>
      <w:overflowPunct w:val="0"/>
      <w:autoSpaceDE w:val="0"/>
      <w:autoSpaceDN w:val="0"/>
      <w:adjustRightInd w:val="0"/>
      <w:textAlignment w:val="baseline"/>
    </w:pPr>
    <w:rPr>
      <w:sz w:val="20"/>
      <w:szCs w:val="20"/>
    </w:rPr>
  </w:style>
  <w:style w:type="character" w:customStyle="1" w:styleId="HeaderChar">
    <w:name w:val="Header Char"/>
    <w:basedOn w:val="DefaultParagraphFont"/>
    <w:link w:val="Header"/>
    <w:semiHidden/>
    <w:locked/>
    <w:rPr>
      <w:rFonts w:cs="Times New Roman"/>
      <w:sz w:val="24"/>
      <w:szCs w:val="24"/>
      <w:lang w:val="x-none" w:eastAsia="en-US"/>
    </w:rPr>
  </w:style>
  <w:style w:type="paragraph" w:styleId="Footer">
    <w:name w:val="footer"/>
    <w:basedOn w:val="Normal"/>
    <w:link w:val="FooterChar"/>
    <w:rsid w:val="00F027A8"/>
    <w:pPr>
      <w:tabs>
        <w:tab w:val="center" w:pos="4320"/>
        <w:tab w:val="right" w:pos="8640"/>
      </w:tabs>
    </w:pPr>
    <w:rPr>
      <w:rFonts w:ascii="Palatino" w:hAnsi="Palatino" w:cs="Palatino"/>
    </w:rPr>
  </w:style>
  <w:style w:type="character" w:customStyle="1" w:styleId="FooterChar">
    <w:name w:val="Footer Char"/>
    <w:basedOn w:val="DefaultParagraphFont"/>
    <w:link w:val="Footer"/>
    <w:semiHidden/>
    <w:locked/>
    <w:rPr>
      <w:rFonts w:cs="Times New Roman"/>
      <w:sz w:val="24"/>
      <w:szCs w:val="24"/>
      <w:lang w:val="x-none" w:eastAsia="en-US"/>
    </w:rPr>
  </w:style>
  <w:style w:type="character" w:styleId="Hyperlink">
    <w:name w:val="Hyperlink"/>
    <w:basedOn w:val="DefaultParagraphFont"/>
    <w:rsid w:val="00F027A8"/>
    <w:rPr>
      <w:rFonts w:cs="Times New Roman"/>
      <w:color w:val="0000FF"/>
      <w:u w:val="single"/>
    </w:rPr>
  </w:style>
  <w:style w:type="character" w:styleId="FollowedHyperlink">
    <w:name w:val="FollowedHyperlink"/>
    <w:basedOn w:val="DefaultParagraphFont"/>
    <w:rsid w:val="00F027A8"/>
    <w:rPr>
      <w:rFonts w:cs="Times New Roman"/>
      <w:color w:val="800080"/>
      <w:u w:val="single"/>
    </w:rPr>
  </w:style>
  <w:style w:type="paragraph" w:styleId="Title">
    <w:name w:val="Title"/>
    <w:basedOn w:val="Normal"/>
    <w:link w:val="TitleChar"/>
    <w:qFormat/>
    <w:rsid w:val="00F027A8"/>
    <w:pPr>
      <w:jc w:val="center"/>
    </w:pPr>
    <w:rPr>
      <w:rFonts w:ascii="Arial" w:hAnsi="Arial" w:cs="Arial"/>
      <w:b/>
      <w:bCs/>
    </w:rPr>
  </w:style>
  <w:style w:type="character" w:customStyle="1" w:styleId="TitleChar">
    <w:name w:val="Title Char"/>
    <w:basedOn w:val="DefaultParagraphFont"/>
    <w:link w:val="Title"/>
    <w:locked/>
    <w:rPr>
      <w:rFonts w:ascii="Cambria" w:hAnsi="Cambria" w:cs="Times New Roman"/>
      <w:b/>
      <w:bCs/>
      <w:kern w:val="28"/>
      <w:sz w:val="32"/>
      <w:szCs w:val="32"/>
      <w:lang w:val="x-none" w:eastAsia="en-US"/>
    </w:rPr>
  </w:style>
  <w:style w:type="paragraph" w:styleId="BodyTextIndent">
    <w:name w:val="Body Text Indent"/>
    <w:basedOn w:val="Normal"/>
    <w:link w:val="BodyTextIndentChar"/>
    <w:rsid w:val="00F027A8"/>
    <w:pPr>
      <w:tabs>
        <w:tab w:val="left" w:pos="720"/>
        <w:tab w:val="left" w:pos="900"/>
        <w:tab w:val="left" w:pos="1080"/>
      </w:tabs>
      <w:ind w:left="1440" w:hanging="1440"/>
      <w:jc w:val="both"/>
    </w:pPr>
    <w:rPr>
      <w:rFonts w:ascii="Arial" w:hAnsi="Arial" w:cs="Arial"/>
    </w:rPr>
  </w:style>
  <w:style w:type="character" w:customStyle="1" w:styleId="BodyTextIndentChar">
    <w:name w:val="Body Text Indent Char"/>
    <w:basedOn w:val="DefaultParagraphFont"/>
    <w:link w:val="BodyTextIndent"/>
    <w:semiHidden/>
    <w:locked/>
    <w:rPr>
      <w:rFonts w:cs="Times New Roman"/>
      <w:sz w:val="24"/>
      <w:szCs w:val="24"/>
      <w:lang w:val="x-none" w:eastAsia="en-US"/>
    </w:rPr>
  </w:style>
  <w:style w:type="paragraph" w:styleId="BodyText2">
    <w:name w:val="Body Text 2"/>
    <w:basedOn w:val="Normal"/>
    <w:link w:val="BodyText2Char"/>
    <w:rsid w:val="00631170"/>
    <w:pPr>
      <w:spacing w:after="120" w:line="480" w:lineRule="auto"/>
    </w:pPr>
  </w:style>
  <w:style w:type="character" w:customStyle="1" w:styleId="BodyText2Char">
    <w:name w:val="Body Text 2 Char"/>
    <w:basedOn w:val="DefaultParagraphFont"/>
    <w:link w:val="BodyText2"/>
    <w:semiHidden/>
    <w:locked/>
    <w:rPr>
      <w:rFonts w:cs="Times New Roman"/>
      <w:sz w:val="24"/>
      <w:szCs w:val="24"/>
      <w:lang w:val="x-none" w:eastAsia="en-US"/>
    </w:rPr>
  </w:style>
  <w:style w:type="paragraph" w:styleId="BalloonText">
    <w:name w:val="Balloon Text"/>
    <w:basedOn w:val="Normal"/>
    <w:semiHidden/>
    <w:rsid w:val="00306F39"/>
    <w:rPr>
      <w:rFonts w:ascii="Tahoma" w:hAnsi="Tahoma" w:cs="Tahoma"/>
      <w:sz w:val="16"/>
      <w:szCs w:val="16"/>
    </w:rPr>
  </w:style>
  <w:style w:type="paragraph" w:customStyle="1" w:styleId="Body2">
    <w:name w:val="Body2"/>
    <w:basedOn w:val="Normal"/>
    <w:autoRedefine/>
    <w:rsid w:val="00D565FF"/>
    <w:pPr>
      <w:spacing w:before="200" w:after="60"/>
      <w:ind w:left="1440"/>
      <w:jc w:val="both"/>
    </w:pPr>
    <w:rPr>
      <w:rFonts w:ascii="Arial" w:hAnsi="Arial"/>
      <w:sz w:val="20"/>
      <w:szCs w:val="20"/>
      <w:lang w:eastAsia="en-GB"/>
    </w:rPr>
  </w:style>
  <w:style w:type="paragraph" w:styleId="ListBullet">
    <w:name w:val="List Bullet"/>
    <w:basedOn w:val="Normal"/>
    <w:rsid w:val="00D565FF"/>
    <w:pPr>
      <w:ind w:left="720" w:hanging="720"/>
      <w:jc w:val="both"/>
    </w:pPr>
    <w:rPr>
      <w:rFonts w:ascii="Arial" w:hAnsi="Arial"/>
      <w:sz w:val="20"/>
      <w:szCs w:val="20"/>
      <w:lang w:eastAsia="en-GB"/>
    </w:rPr>
  </w:style>
  <w:style w:type="paragraph" w:customStyle="1" w:styleId="BodyText1">
    <w:name w:val="Body Text 1"/>
    <w:basedOn w:val="Normal"/>
    <w:next w:val="BodyText2"/>
    <w:rsid w:val="00D565FF"/>
    <w:rPr>
      <w:rFonts w:ascii="Arial" w:eastAsia="SimSun" w:hAnsi="Arial"/>
      <w:sz w:val="20"/>
      <w:szCs w:val="20"/>
      <w:lang w:eastAsia="zh-CN"/>
    </w:rPr>
  </w:style>
  <w:style w:type="character" w:customStyle="1" w:styleId="ITTnormalChar">
    <w:name w:val="ITT normal Char"/>
    <w:basedOn w:val="DefaultParagraphFont"/>
    <w:link w:val="ITTnormal"/>
    <w:rsid w:val="00D565FF"/>
    <w:rPr>
      <w:rFonts w:ascii="Arial" w:eastAsia="Arial" w:hAnsi="Arial" w:cs="Arial"/>
      <w:sz w:val="22"/>
      <w:szCs w:val="22"/>
      <w:lang w:val="en-GB" w:eastAsia="en-GB" w:bidi="ar-SA"/>
    </w:rPr>
  </w:style>
  <w:style w:type="paragraph" w:customStyle="1" w:styleId="ITTnormal">
    <w:name w:val="ITT normal"/>
    <w:basedOn w:val="Normal"/>
    <w:link w:val="ITTnormalChar"/>
    <w:rsid w:val="00D565FF"/>
    <w:pPr>
      <w:autoSpaceDE w:val="0"/>
      <w:autoSpaceDN w:val="0"/>
      <w:adjustRightInd w:val="0"/>
      <w:spacing w:before="60" w:after="60"/>
      <w:ind w:left="720"/>
      <w:jc w:val="both"/>
    </w:pPr>
    <w:rPr>
      <w:rFonts w:ascii="Arial" w:eastAsia="Arial" w:hAnsi="Arial" w:cs="Arial"/>
      <w:sz w:val="22"/>
      <w:szCs w:val="22"/>
      <w:lang w:eastAsia="en-GB"/>
    </w:rPr>
  </w:style>
  <w:style w:type="paragraph" w:customStyle="1" w:styleId="BulletMOI">
    <w:name w:val="Bullet MOI"/>
    <w:basedOn w:val="Normal"/>
    <w:rsid w:val="00785DF0"/>
    <w:pPr>
      <w:numPr>
        <w:numId w:val="5"/>
      </w:numPr>
      <w:tabs>
        <w:tab w:val="left" w:pos="720"/>
      </w:tabs>
    </w:pPr>
    <w:rPr>
      <w:rFonts w:ascii="Arial" w:eastAsia="Arial" w:hAnsi="Arial" w:cs="Arial"/>
      <w:sz w:val="22"/>
      <w:szCs w:val="22"/>
      <w:lang w:eastAsia="en-GB"/>
    </w:rPr>
  </w:style>
  <w:style w:type="paragraph" w:customStyle="1" w:styleId="Body1">
    <w:name w:val="Body1"/>
    <w:basedOn w:val="Normal"/>
    <w:rsid w:val="003F5F52"/>
    <w:pPr>
      <w:spacing w:before="200" w:after="60"/>
      <w:ind w:left="720"/>
      <w:jc w:val="both"/>
    </w:pPr>
    <w:rPr>
      <w:rFonts w:ascii="Arial" w:hAnsi="Arial"/>
      <w:sz w:val="20"/>
      <w:szCs w:val="20"/>
      <w:lang w:eastAsia="en-GB"/>
    </w:rPr>
  </w:style>
  <w:style w:type="paragraph" w:customStyle="1" w:styleId="ITTBold">
    <w:name w:val="ITT Bold"/>
    <w:basedOn w:val="Normal"/>
    <w:link w:val="ITTBoldChar"/>
    <w:rsid w:val="003F5F52"/>
    <w:pPr>
      <w:autoSpaceDE w:val="0"/>
      <w:autoSpaceDN w:val="0"/>
      <w:adjustRightInd w:val="0"/>
      <w:spacing w:before="60" w:after="60"/>
      <w:jc w:val="both"/>
    </w:pPr>
    <w:rPr>
      <w:rFonts w:ascii="Arial" w:eastAsia="Arial" w:hAnsi="Arial" w:cs="Arial"/>
      <w:b/>
      <w:bCs/>
      <w:sz w:val="22"/>
      <w:szCs w:val="22"/>
      <w:lang w:eastAsia="en-GB"/>
    </w:rPr>
  </w:style>
  <w:style w:type="character" w:customStyle="1" w:styleId="ITTBoldChar">
    <w:name w:val="ITT Bold Char"/>
    <w:basedOn w:val="DefaultParagraphFont"/>
    <w:link w:val="ITTBold"/>
    <w:rsid w:val="003F5F52"/>
    <w:rPr>
      <w:rFonts w:ascii="Arial" w:eastAsia="Arial" w:hAnsi="Arial" w:cs="Arial"/>
      <w:b/>
      <w:bCs/>
      <w:sz w:val="22"/>
      <w:szCs w:val="22"/>
      <w:lang w:val="en-GB" w:eastAsia="en-GB" w:bidi="ar-SA"/>
    </w:rPr>
  </w:style>
  <w:style w:type="paragraph" w:customStyle="1" w:styleId="ITTtable">
    <w:name w:val="ITT table"/>
    <w:basedOn w:val="Normal"/>
    <w:rsid w:val="003F5F52"/>
    <w:pPr>
      <w:autoSpaceDE w:val="0"/>
      <w:autoSpaceDN w:val="0"/>
      <w:adjustRightInd w:val="0"/>
      <w:spacing w:before="40" w:after="40"/>
      <w:jc w:val="both"/>
    </w:pPr>
    <w:rPr>
      <w:rFonts w:ascii="Arial" w:hAnsi="Arial" w:cs="Arial"/>
      <w:sz w:val="20"/>
      <w:szCs w:val="20"/>
      <w:lang w:eastAsia="en-GB"/>
    </w:rPr>
  </w:style>
  <w:style w:type="paragraph" w:customStyle="1" w:styleId="DocSpace">
    <w:name w:val="DocSpace"/>
    <w:basedOn w:val="Normal"/>
    <w:link w:val="DocSpaceChar"/>
    <w:rsid w:val="001509E7"/>
    <w:pPr>
      <w:spacing w:before="200" w:after="60"/>
      <w:jc w:val="both"/>
    </w:pPr>
    <w:rPr>
      <w:rFonts w:ascii="Arial" w:hAnsi="Arial"/>
      <w:sz w:val="20"/>
      <w:szCs w:val="20"/>
      <w:lang w:eastAsia="en-GB"/>
    </w:rPr>
  </w:style>
  <w:style w:type="character" w:customStyle="1" w:styleId="DocSpaceChar">
    <w:name w:val="DocSpace Char"/>
    <w:basedOn w:val="DefaultParagraphFont"/>
    <w:link w:val="DocSpace"/>
    <w:rsid w:val="001509E7"/>
    <w:rPr>
      <w:rFonts w:ascii="Arial" w:hAnsi="Arial"/>
      <w:lang w:val="en-GB" w:eastAsia="en-GB" w:bidi="ar-SA"/>
    </w:rPr>
  </w:style>
  <w:style w:type="paragraph" w:customStyle="1" w:styleId="AgtLevel1Heading">
    <w:name w:val="Agt/Level1 Heading"/>
    <w:basedOn w:val="Normal"/>
    <w:link w:val="AgtLevel1HeadingChar1"/>
    <w:rsid w:val="00526E34"/>
    <w:pPr>
      <w:keepNext/>
      <w:tabs>
        <w:tab w:val="num" w:pos="720"/>
      </w:tabs>
      <w:spacing w:after="240" w:line="288" w:lineRule="auto"/>
      <w:ind w:left="720" w:hanging="720"/>
      <w:jc w:val="both"/>
    </w:pPr>
    <w:rPr>
      <w:rFonts w:ascii="Arial" w:eastAsia="Arial" w:hAnsi="Arial" w:cs="Arial"/>
      <w:b/>
      <w:sz w:val="22"/>
      <w:szCs w:val="22"/>
    </w:rPr>
  </w:style>
  <w:style w:type="character" w:customStyle="1" w:styleId="AgtLevel1HeadingChar1">
    <w:name w:val="Agt/Level1 Heading Char1"/>
    <w:basedOn w:val="DefaultParagraphFont"/>
    <w:link w:val="AgtLevel1Heading"/>
    <w:rsid w:val="00526E34"/>
    <w:rPr>
      <w:rFonts w:ascii="Arial" w:eastAsia="Arial" w:hAnsi="Arial" w:cs="Arial"/>
      <w:b/>
      <w:sz w:val="22"/>
      <w:szCs w:val="22"/>
      <w:lang w:val="en-GB" w:eastAsia="en-US" w:bidi="ar-SA"/>
    </w:rPr>
  </w:style>
  <w:style w:type="paragraph" w:customStyle="1" w:styleId="AgtLevel2">
    <w:name w:val="Agt/Level2"/>
    <w:basedOn w:val="Normal"/>
    <w:rsid w:val="00526E34"/>
    <w:pPr>
      <w:tabs>
        <w:tab w:val="num" w:pos="720"/>
      </w:tabs>
      <w:spacing w:after="240" w:line="288" w:lineRule="auto"/>
      <w:ind w:left="720" w:hanging="720"/>
      <w:jc w:val="both"/>
    </w:pPr>
    <w:rPr>
      <w:rFonts w:ascii="Arial" w:hAnsi="Arial"/>
      <w:sz w:val="20"/>
      <w:szCs w:val="20"/>
    </w:rPr>
  </w:style>
  <w:style w:type="paragraph" w:customStyle="1" w:styleId="AgtLevel3">
    <w:name w:val="Agt/Level3"/>
    <w:basedOn w:val="Normal"/>
    <w:rsid w:val="00526E34"/>
    <w:pPr>
      <w:tabs>
        <w:tab w:val="num" w:pos="1440"/>
      </w:tabs>
      <w:spacing w:after="240" w:line="288" w:lineRule="auto"/>
      <w:ind w:left="1440" w:hanging="720"/>
      <w:jc w:val="both"/>
    </w:pPr>
    <w:rPr>
      <w:rFonts w:ascii="Arial" w:hAnsi="Arial"/>
      <w:sz w:val="20"/>
      <w:szCs w:val="20"/>
    </w:rPr>
  </w:style>
  <w:style w:type="paragraph" w:customStyle="1" w:styleId="AgtLevel4">
    <w:name w:val="Agt/Level4"/>
    <w:basedOn w:val="Normal"/>
    <w:rsid w:val="00526E34"/>
    <w:pPr>
      <w:tabs>
        <w:tab w:val="num" w:pos="2160"/>
      </w:tabs>
      <w:spacing w:after="240" w:line="288" w:lineRule="auto"/>
      <w:ind w:left="2160" w:hanging="720"/>
      <w:jc w:val="both"/>
    </w:pPr>
    <w:rPr>
      <w:rFonts w:ascii="Arial" w:hAnsi="Arial"/>
      <w:sz w:val="20"/>
      <w:szCs w:val="20"/>
    </w:rPr>
  </w:style>
  <w:style w:type="paragraph" w:customStyle="1" w:styleId="AgtLevel5">
    <w:name w:val="Agt/Level5"/>
    <w:basedOn w:val="Normal"/>
    <w:rsid w:val="00526E34"/>
    <w:pPr>
      <w:tabs>
        <w:tab w:val="num" w:pos="2880"/>
      </w:tabs>
      <w:spacing w:after="240" w:line="288" w:lineRule="auto"/>
      <w:ind w:left="2880" w:hanging="720"/>
      <w:jc w:val="both"/>
    </w:pPr>
    <w:rPr>
      <w:rFonts w:ascii="Arial" w:hAnsi="Arial"/>
      <w:sz w:val="20"/>
      <w:szCs w:val="20"/>
    </w:rPr>
  </w:style>
  <w:style w:type="paragraph" w:customStyle="1" w:styleId="AgtLevel6">
    <w:name w:val="Agt/Level6"/>
    <w:basedOn w:val="Normal"/>
    <w:rsid w:val="00526E34"/>
    <w:pPr>
      <w:tabs>
        <w:tab w:val="num" w:pos="3600"/>
      </w:tabs>
      <w:spacing w:after="240" w:line="288" w:lineRule="auto"/>
      <w:ind w:left="3600" w:hanging="720"/>
      <w:jc w:val="both"/>
    </w:pPr>
    <w:rPr>
      <w:rFonts w:ascii="Arial" w:hAnsi="Arial"/>
      <w:sz w:val="20"/>
      <w:szCs w:val="20"/>
    </w:rPr>
  </w:style>
  <w:style w:type="character" w:styleId="CommentReference">
    <w:name w:val="annotation reference"/>
    <w:basedOn w:val="DefaultParagraphFont"/>
    <w:semiHidden/>
    <w:rsid w:val="000E78AD"/>
    <w:rPr>
      <w:sz w:val="16"/>
      <w:szCs w:val="16"/>
    </w:rPr>
  </w:style>
  <w:style w:type="paragraph" w:styleId="CommentText">
    <w:name w:val="annotation text"/>
    <w:basedOn w:val="Normal"/>
    <w:link w:val="CommentTextChar"/>
    <w:rsid w:val="000E78AD"/>
    <w:rPr>
      <w:sz w:val="20"/>
      <w:szCs w:val="20"/>
    </w:rPr>
  </w:style>
  <w:style w:type="paragraph" w:styleId="CommentSubject">
    <w:name w:val="annotation subject"/>
    <w:basedOn w:val="CommentText"/>
    <w:next w:val="CommentText"/>
    <w:semiHidden/>
    <w:rsid w:val="000E78AD"/>
    <w:rPr>
      <w:b/>
      <w:bCs/>
    </w:rPr>
  </w:style>
  <w:style w:type="paragraph" w:styleId="DocumentMap">
    <w:name w:val="Document Map"/>
    <w:basedOn w:val="Normal"/>
    <w:semiHidden/>
    <w:rsid w:val="002B6A17"/>
    <w:pPr>
      <w:shd w:val="clear" w:color="auto" w:fill="000080"/>
    </w:pPr>
    <w:rPr>
      <w:rFonts w:ascii="Tahoma" w:hAnsi="Tahoma" w:cs="Tahoma"/>
      <w:sz w:val="20"/>
      <w:szCs w:val="20"/>
    </w:rPr>
  </w:style>
  <w:style w:type="paragraph" w:styleId="ListParagraph">
    <w:name w:val="List Paragraph"/>
    <w:basedOn w:val="Normal"/>
    <w:uiPriority w:val="34"/>
    <w:qFormat/>
    <w:rsid w:val="002C3059"/>
    <w:pPr>
      <w:ind w:left="720"/>
      <w:contextualSpacing/>
    </w:pPr>
  </w:style>
  <w:style w:type="character" w:customStyle="1" w:styleId="CommentTextChar">
    <w:name w:val="Comment Text Char"/>
    <w:basedOn w:val="DefaultParagraphFont"/>
    <w:link w:val="CommentText"/>
    <w:rsid w:val="00AC199C"/>
    <w:rPr>
      <w:lang w:eastAsia="en-US"/>
    </w:rPr>
  </w:style>
  <w:style w:type="table" w:styleId="TableGrid">
    <w:name w:val="Table Grid"/>
    <w:basedOn w:val="TableNormal"/>
    <w:rsid w:val="001640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0A3AEA"/>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0A3AEA"/>
    <w:rPr>
      <w:rFonts w:ascii="Calibri" w:eastAsiaTheme="minorHAnsi" w:hAnsi="Calibri" w:cstheme="minorBid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168425">
      <w:bodyDiv w:val="1"/>
      <w:marLeft w:val="0"/>
      <w:marRight w:val="0"/>
      <w:marTop w:val="0"/>
      <w:marBottom w:val="0"/>
      <w:divBdr>
        <w:top w:val="none" w:sz="0" w:space="0" w:color="auto"/>
        <w:left w:val="none" w:sz="0" w:space="0" w:color="auto"/>
        <w:bottom w:val="none" w:sz="0" w:space="0" w:color="auto"/>
        <w:right w:val="none" w:sz="0" w:space="0" w:color="auto"/>
      </w:divBdr>
    </w:div>
    <w:div w:id="877623978">
      <w:bodyDiv w:val="1"/>
      <w:marLeft w:val="0"/>
      <w:marRight w:val="0"/>
      <w:marTop w:val="0"/>
      <w:marBottom w:val="0"/>
      <w:divBdr>
        <w:top w:val="none" w:sz="0" w:space="0" w:color="auto"/>
        <w:left w:val="none" w:sz="0" w:space="0" w:color="auto"/>
        <w:bottom w:val="none" w:sz="0" w:space="0" w:color="auto"/>
        <w:right w:val="none" w:sz="0" w:space="0" w:color="auto"/>
      </w:divBdr>
    </w:div>
    <w:div w:id="1146825926">
      <w:bodyDiv w:val="1"/>
      <w:marLeft w:val="0"/>
      <w:marRight w:val="0"/>
      <w:marTop w:val="0"/>
      <w:marBottom w:val="0"/>
      <w:divBdr>
        <w:top w:val="none" w:sz="0" w:space="0" w:color="auto"/>
        <w:left w:val="none" w:sz="0" w:space="0" w:color="auto"/>
        <w:bottom w:val="none" w:sz="0" w:space="0" w:color="auto"/>
        <w:right w:val="none" w:sz="0" w:space="0" w:color="auto"/>
      </w:divBdr>
    </w:div>
    <w:div w:id="1795248134">
      <w:bodyDiv w:val="1"/>
      <w:marLeft w:val="0"/>
      <w:marRight w:val="0"/>
      <w:marTop w:val="0"/>
      <w:marBottom w:val="0"/>
      <w:divBdr>
        <w:top w:val="none" w:sz="0" w:space="0" w:color="auto"/>
        <w:left w:val="none" w:sz="0" w:space="0" w:color="auto"/>
        <w:bottom w:val="none" w:sz="0" w:space="0" w:color="auto"/>
        <w:right w:val="none" w:sz="0" w:space="0" w:color="auto"/>
      </w:divBdr>
    </w:div>
    <w:div w:id="1969622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k.eu-supply.com/nhssw.asp"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Pages>
  <Words>3653</Words>
  <Characters>19244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Gloucestershire NHS Trusts</Company>
  <LinksUpToDate>false</LinksUpToDate>
  <CharactersWithSpaces>22852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Pike Fraser</dc:creator>
  <cp:lastModifiedBy>Pagan Foong Ken</cp:lastModifiedBy>
  <cp:revision>4</cp:revision>
  <cp:lastPrinted>2015-12-01T14:27:00Z</cp:lastPrinted>
  <dcterms:created xsi:type="dcterms:W3CDTF">2017-06-20T13:55:00Z</dcterms:created>
  <dcterms:modified xsi:type="dcterms:W3CDTF">2017-06-20T15:07:00Z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UFAAkxpNJwTxbICG1r8soWLOYQwpLZtIhvXsYh+wo4uVwfqlPsnkZzuHWBqocDMcyCFH1sC/BuVfNvNU3M8rOBEqX59G+u1XrJNaKPjKg2wQdMTcinNLlWXNIQ4wG1CUsOBdL7i1Wwl8wiKdB1UaXlqkMfJdoJXXUl8MyWtpbwCQL7AHzw5ptfPypNnxHWU4owVSnxwVt/7re+2iQCkTtGtS7ppwYAaSAXKqBRQO7815J4rp+wCVmR9+1</vt:lpwstr>
  </property>
  <property fmtid="{D5CDD505-2E9C-101B-9397-08002B2CF9AE}" pid="3" name="MAIL_MSG_ID2">
    <vt:lpwstr>/FeT2Fgu3kzaUHjIu9ZCyTnPWvZPwHG0mtxV3AFBWOP06BNXjbcX9suq1jVax6eyRG5hz/Q2t+CgoeSveVWbPs=</vt:lpwstr>
  </property>
  <property fmtid="{D5CDD505-2E9C-101B-9397-08002B2CF9AE}" pid="4" name="RESPONSE_SENDER_NAME">
    <vt:lpwstr>sAAAb0xRtPDW5Utg7vdxu0cUkHa/OrgHGTGbRsDOCwXSXGc=</vt:lpwstr>
  </property>
  <property fmtid="{D5CDD505-2E9C-101B-9397-08002B2CF9AE}" pid="5" name="EMAIL_OWNER_ADDRESS">
    <vt:lpwstr>4AAA9DNYQidmug5EGjfbYhR4ieh76HRDtF4ZjDaBiPlxtRI3A9UifVvrDA==</vt:lpwstr>
  </property>
</Properties>
</file>